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7EBB3911"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2FC63DC9" w14:textId="03325524" w:rsidR="006615F7" w:rsidRPr="00EB1964" w:rsidRDefault="006615F7" w:rsidP="00EB1964">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37AE101C" w14:textId="3CF9088A" w:rsidR="006615F7" w:rsidRPr="00594BBC" w:rsidRDefault="006615F7" w:rsidP="00EB1964">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11D7FC3A" w14:textId="77777777" w:rsidR="00EB1964" w:rsidRDefault="00EB1964" w:rsidP="006615F7">
      <w:pPr>
        <w:tabs>
          <w:tab w:val="left" w:pos="4253"/>
        </w:tabs>
        <w:spacing w:after="0" w:line="280" w:lineRule="exact"/>
        <w:jc w:val="both"/>
        <w:rPr>
          <w:rFonts w:ascii="Arial" w:eastAsia="Times New Roman" w:hAnsi="Arial" w:cs="Arial"/>
          <w:b/>
          <w:lang w:eastAsia="cs-CZ"/>
        </w:rPr>
      </w:pPr>
    </w:p>
    <w:p w14:paraId="0E491E5A" w14:textId="59DD1769"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006615F7" w:rsidRPr="00594BBC">
        <w:rPr>
          <w:rFonts w:ascii="Arial" w:eastAsia="Times New Roman" w:hAnsi="Arial" w:cs="Arial"/>
          <w:b/>
          <w:lang w:eastAsia="cs-CZ"/>
        </w:rPr>
        <w:t xml:space="preserve"> </w:t>
      </w:r>
    </w:p>
    <w:p w14:paraId="28521B8A" w14:textId="77777777" w:rsidR="00077808" w:rsidRDefault="00077808" w:rsidP="00077808">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723C">
        <w:rPr>
          <w:rFonts w:ascii="Arial" w:eastAsia="Times New Roman" w:hAnsi="Arial" w:cs="Arial"/>
          <w:b/>
        </w:rPr>
        <w:t xml:space="preserve">Krajský pozemkový úřad </w:t>
      </w:r>
      <w:r>
        <w:rPr>
          <w:rFonts w:ascii="Arial" w:eastAsia="Times New Roman" w:hAnsi="Arial" w:cs="Arial"/>
          <w:b/>
        </w:rPr>
        <w:t>pro Ústecký kraj</w:t>
      </w:r>
    </w:p>
    <w:p w14:paraId="70F7430A" w14:textId="77777777" w:rsidR="00077808" w:rsidRPr="0054723C" w:rsidRDefault="00077808" w:rsidP="00077808">
      <w:pPr>
        <w:overflowPunct w:val="0"/>
        <w:autoSpaceDE w:val="0"/>
        <w:autoSpaceDN w:val="0"/>
        <w:adjustRightInd w:val="0"/>
        <w:spacing w:after="0"/>
        <w:jc w:val="both"/>
        <w:textAlignment w:val="baseline"/>
        <w:rPr>
          <w:rFonts w:ascii="Arial" w:eastAsia="Times New Roman" w:hAnsi="Arial" w:cs="Arial"/>
          <w:b/>
        </w:rPr>
      </w:pPr>
      <w:r>
        <w:rPr>
          <w:rFonts w:ascii="Arial" w:eastAsia="Times New Roman" w:hAnsi="Arial" w:cs="Arial"/>
          <w:b/>
        </w:rPr>
        <w:t xml:space="preserve">Adresa: </w:t>
      </w:r>
      <w:r w:rsidRPr="00A649C8">
        <w:rPr>
          <w:rFonts w:ascii="Arial" w:eastAsia="Times New Roman" w:hAnsi="Arial" w:cs="Arial"/>
          <w:bCs/>
        </w:rPr>
        <w:t>Husitská 2, 415 01 Teplice</w:t>
      </w:r>
    </w:p>
    <w:p w14:paraId="58D3C287" w14:textId="77777777" w:rsidR="00077808" w:rsidRPr="00F615BD" w:rsidRDefault="00077808" w:rsidP="00077808">
      <w:pPr>
        <w:overflowPunct w:val="0"/>
        <w:autoSpaceDE w:val="0"/>
        <w:autoSpaceDN w:val="0"/>
        <w:adjustRightInd w:val="0"/>
        <w:spacing w:after="0"/>
        <w:jc w:val="both"/>
        <w:textAlignment w:val="baseline"/>
        <w:rPr>
          <w:rFonts w:ascii="Arial" w:eastAsia="Times New Roman" w:hAnsi="Arial" w:cs="Arial"/>
          <w:bCs/>
          <w:snapToGrid w:val="0"/>
        </w:rPr>
      </w:pPr>
      <w:r w:rsidRPr="0054723C">
        <w:rPr>
          <w:rFonts w:ascii="Arial" w:eastAsia="Times New Roman" w:hAnsi="Arial" w:cs="Arial"/>
          <w:b/>
        </w:rPr>
        <w:t xml:space="preserve">Pobočka </w:t>
      </w:r>
      <w:r w:rsidRPr="00F615BD">
        <w:rPr>
          <w:rFonts w:ascii="Arial" w:eastAsia="Times New Roman" w:hAnsi="Arial" w:cs="Arial"/>
          <w:b/>
        </w:rPr>
        <w:t>Louny</w:t>
      </w:r>
    </w:p>
    <w:p w14:paraId="4EDAA476" w14:textId="77777777" w:rsidR="00077808" w:rsidRPr="009B12AA" w:rsidRDefault="00077808" w:rsidP="00077808">
      <w:pPr>
        <w:overflowPunct w:val="0"/>
        <w:autoSpaceDE w:val="0"/>
        <w:autoSpaceDN w:val="0"/>
        <w:adjustRightInd w:val="0"/>
        <w:spacing w:after="0"/>
        <w:jc w:val="both"/>
        <w:textAlignment w:val="baseline"/>
        <w:rPr>
          <w:rFonts w:ascii="Arial" w:eastAsia="Times New Roman" w:hAnsi="Arial" w:cs="Arial"/>
          <w:b/>
        </w:rPr>
      </w:pPr>
      <w:r w:rsidRPr="009B12AA">
        <w:rPr>
          <w:rFonts w:ascii="Arial" w:eastAsia="Times New Roman" w:hAnsi="Arial" w:cs="Arial"/>
          <w:b/>
        </w:rPr>
        <w:t>Adresa:</w:t>
      </w:r>
      <w:r>
        <w:rPr>
          <w:rFonts w:ascii="Arial" w:eastAsia="Times New Roman" w:hAnsi="Arial" w:cs="Arial"/>
          <w:b/>
        </w:rPr>
        <w:t xml:space="preserve"> Pražská 765, 440 01 Louny</w:t>
      </w:r>
    </w:p>
    <w:p w14:paraId="34E42087" w14:textId="77777777" w:rsidR="00077808" w:rsidRDefault="00077808" w:rsidP="00077808">
      <w:pPr>
        <w:overflowPunct w:val="0"/>
        <w:autoSpaceDE w:val="0"/>
        <w:autoSpaceDN w:val="0"/>
        <w:adjustRightInd w:val="0"/>
        <w:spacing w:after="0"/>
        <w:textAlignment w:val="baseline"/>
        <w:rPr>
          <w:rFonts w:ascii="Arial" w:eastAsia="Lucida Sans Unicode" w:hAnsi="Arial" w:cs="Arial"/>
        </w:rPr>
      </w:pPr>
      <w:r w:rsidRPr="0054723C">
        <w:rPr>
          <w:rFonts w:ascii="Arial" w:eastAsia="Lucida Sans Unicode" w:hAnsi="Arial" w:cs="Arial"/>
        </w:rPr>
        <w:t>zastoupený:</w:t>
      </w:r>
      <w:r>
        <w:rPr>
          <w:rFonts w:ascii="Arial" w:eastAsia="Lucida Sans Unicode" w:hAnsi="Arial" w:cs="Arial"/>
        </w:rPr>
        <w:t xml:space="preserve"> </w:t>
      </w:r>
      <w:r w:rsidRPr="007A32A2">
        <w:rPr>
          <w:rFonts w:ascii="Arial" w:eastAsia="Lucida Sans Unicode" w:hAnsi="Arial" w:cs="Arial"/>
        </w:rPr>
        <w:t>Ing. Pavlem Pojerem, ředitelem Krajského pozemkového úřadu pro Ústecký kraj</w:t>
      </w:r>
      <w:r w:rsidRPr="0054723C">
        <w:rPr>
          <w:rFonts w:ascii="Arial" w:eastAsia="Lucida Sans Unicode" w:hAnsi="Arial" w:cs="Arial"/>
        </w:rPr>
        <w:t xml:space="preserve">       </w:t>
      </w:r>
    </w:p>
    <w:p w14:paraId="2EC0B6D5" w14:textId="77777777" w:rsidR="00077808" w:rsidRPr="0054723C" w:rsidRDefault="00077808" w:rsidP="00077808">
      <w:pPr>
        <w:tabs>
          <w:tab w:val="left" w:pos="426"/>
          <w:tab w:val="left" w:pos="4536"/>
        </w:tabs>
        <w:overflowPunct w:val="0"/>
        <w:autoSpaceDE w:val="0"/>
        <w:autoSpaceDN w:val="0"/>
        <w:adjustRightInd w:val="0"/>
        <w:spacing w:after="0"/>
        <w:ind w:left="4956" w:hanging="4530"/>
        <w:textAlignment w:val="baseline"/>
        <w:rPr>
          <w:rFonts w:ascii="Arial" w:eastAsia="Lucida Sans Unicode" w:hAnsi="Arial" w:cs="Arial"/>
        </w:rPr>
      </w:pPr>
      <w:r w:rsidRPr="0054723C">
        <w:rPr>
          <w:rFonts w:ascii="Arial" w:eastAsia="Lucida Sans Unicode" w:hAnsi="Arial" w:cs="Arial"/>
        </w:rPr>
        <w:t>ve smluvních záležitostech oprávněn jednat:</w:t>
      </w:r>
      <w:r>
        <w:rPr>
          <w:rFonts w:ascii="Arial" w:eastAsia="Lucida Sans Unicode" w:hAnsi="Arial" w:cs="Arial"/>
        </w:rPr>
        <w:t xml:space="preserve"> </w:t>
      </w:r>
      <w:r>
        <w:rPr>
          <w:rFonts w:ascii="Arial" w:eastAsia="Lucida Sans Unicode" w:hAnsi="Arial" w:cs="Arial"/>
        </w:rPr>
        <w:tab/>
        <w:t xml:space="preserve">Ing. Pavel Pojer, </w:t>
      </w:r>
      <w:r w:rsidRPr="007A32A2">
        <w:rPr>
          <w:rFonts w:ascii="Arial" w:eastAsia="Lucida Sans Unicode" w:hAnsi="Arial" w:cs="Arial"/>
        </w:rPr>
        <w:t>ředitel Krajského pozemkového úřadu pro Ústecký kraj</w:t>
      </w:r>
      <w:r w:rsidRPr="00E259AE">
        <w:rPr>
          <w:rFonts w:ascii="Arial" w:eastAsia="Lucida Sans Unicode" w:hAnsi="Arial" w:cs="Arial"/>
        </w:rPr>
        <w:t xml:space="preserve"> </w:t>
      </w:r>
    </w:p>
    <w:p w14:paraId="3232D069" w14:textId="77777777" w:rsidR="00077808" w:rsidRPr="0054723C" w:rsidRDefault="00077808" w:rsidP="00077808">
      <w:pPr>
        <w:widowControl w:val="0"/>
        <w:tabs>
          <w:tab w:val="left" w:pos="426"/>
          <w:tab w:val="left" w:pos="4536"/>
        </w:tabs>
        <w:suppressAutoHyphens/>
        <w:spacing w:after="0" w:line="240" w:lineRule="auto"/>
        <w:ind w:left="4956" w:hanging="4530"/>
        <w:rPr>
          <w:rFonts w:ascii="Arial" w:eastAsia="Lucida Sans Unicode" w:hAnsi="Arial" w:cs="Arial"/>
        </w:rPr>
      </w:pPr>
      <w:r w:rsidRPr="0054723C">
        <w:rPr>
          <w:rFonts w:ascii="Arial" w:eastAsia="Lucida Sans Unicode" w:hAnsi="Arial" w:cs="Arial"/>
        </w:rPr>
        <w:t xml:space="preserve">v </w:t>
      </w:r>
      <w:r w:rsidRPr="0054723C">
        <w:rPr>
          <w:rFonts w:ascii="Arial" w:eastAsia="Lucida Sans Unicode" w:hAnsi="Arial" w:cs="Arial"/>
          <w:snapToGrid w:val="0"/>
        </w:rPr>
        <w:t>technických záležitostech oprávněn jednat:</w:t>
      </w:r>
      <w:r w:rsidRPr="0054723C">
        <w:rPr>
          <w:rFonts w:ascii="Arial" w:eastAsia="Lucida Sans Unicode" w:hAnsi="Arial" w:cs="Arial"/>
          <w:snapToGrid w:val="0"/>
        </w:rPr>
        <w:tab/>
      </w:r>
      <w:r w:rsidRPr="00E259AE">
        <w:rPr>
          <w:rFonts w:ascii="Arial" w:eastAsia="Lucida Sans Unicode" w:hAnsi="Arial" w:cs="Arial"/>
          <w:snapToGrid w:val="0"/>
        </w:rPr>
        <w:t xml:space="preserve">Ing. Venuše Brabcová, odborný rada KPÚ </w:t>
      </w:r>
      <w:r>
        <w:rPr>
          <w:rFonts w:ascii="Arial" w:eastAsia="Lucida Sans Unicode" w:hAnsi="Arial" w:cs="Arial"/>
          <w:snapToGrid w:val="0"/>
        </w:rPr>
        <w:t>pro </w:t>
      </w:r>
      <w:r w:rsidRPr="00E259AE">
        <w:rPr>
          <w:rFonts w:ascii="Arial" w:eastAsia="Lucida Sans Unicode" w:hAnsi="Arial" w:cs="Arial"/>
          <w:snapToGrid w:val="0"/>
        </w:rPr>
        <w:t>Ústecký kraj, Pobočka Louny nebo Ing.</w:t>
      </w:r>
      <w:r>
        <w:rPr>
          <w:rFonts w:ascii="Arial" w:eastAsia="Lucida Sans Unicode" w:hAnsi="Arial" w:cs="Arial"/>
          <w:snapToGrid w:val="0"/>
        </w:rPr>
        <w:t> </w:t>
      </w:r>
      <w:r w:rsidRPr="00E259AE">
        <w:rPr>
          <w:rFonts w:ascii="Arial" w:eastAsia="Lucida Sans Unicode" w:hAnsi="Arial" w:cs="Arial"/>
          <w:snapToGrid w:val="0"/>
        </w:rPr>
        <w:t>Kateřina Skalská, odborný rada KPÚ pro</w:t>
      </w:r>
      <w:r>
        <w:rPr>
          <w:rFonts w:ascii="Arial" w:eastAsia="Lucida Sans Unicode" w:hAnsi="Arial" w:cs="Arial"/>
          <w:snapToGrid w:val="0"/>
        </w:rPr>
        <w:t> </w:t>
      </w:r>
      <w:r w:rsidRPr="00E259AE">
        <w:rPr>
          <w:rFonts w:ascii="Arial" w:eastAsia="Lucida Sans Unicode" w:hAnsi="Arial" w:cs="Arial"/>
          <w:snapToGrid w:val="0"/>
        </w:rPr>
        <w:t xml:space="preserve">Ústecký kraj, Pobočka Louny </w:t>
      </w:r>
      <w:r w:rsidRPr="00E259AE">
        <w:rPr>
          <w:rFonts w:ascii="Arial" w:eastAsia="Lucida Sans Unicode" w:hAnsi="Arial" w:cs="Arial"/>
        </w:rPr>
        <w:t xml:space="preserve">  </w:t>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t xml:space="preserve">  </w:t>
      </w:r>
      <w:r w:rsidRPr="0054723C">
        <w:rPr>
          <w:rFonts w:ascii="Arial" w:eastAsia="Lucida Sans Unicode" w:hAnsi="Arial" w:cs="Arial"/>
        </w:rPr>
        <w:tab/>
      </w:r>
    </w:p>
    <w:p w14:paraId="62722D79" w14:textId="77777777" w:rsidR="00077808" w:rsidRPr="0054723C" w:rsidRDefault="00077808" w:rsidP="00077808">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r>
      <w:r w:rsidRPr="00E259AE">
        <w:rPr>
          <w:rFonts w:ascii="Arial" w:eastAsia="Lucida Sans Unicode" w:hAnsi="Arial" w:cs="Arial"/>
        </w:rPr>
        <w:t>+420 721 376 865, +420 727 927</w:t>
      </w:r>
      <w:r>
        <w:rPr>
          <w:rFonts w:ascii="Arial" w:eastAsia="Lucida Sans Unicode" w:hAnsi="Arial" w:cs="Arial"/>
        </w:rPr>
        <w:t> </w:t>
      </w:r>
      <w:r w:rsidRPr="00E259AE">
        <w:rPr>
          <w:rFonts w:ascii="Arial" w:eastAsia="Lucida Sans Unicode" w:hAnsi="Arial" w:cs="Arial"/>
        </w:rPr>
        <w:t>478</w:t>
      </w:r>
      <w:r w:rsidRPr="00E259AE">
        <w:rPr>
          <w:rFonts w:ascii="Arial" w:eastAsia="Lucida Sans Unicode" w:hAnsi="Arial" w:cs="Arial"/>
        </w:rPr>
        <w:tab/>
      </w:r>
      <w:r w:rsidRPr="0054723C">
        <w:rPr>
          <w:rFonts w:ascii="Arial" w:eastAsia="Lucida Sans Unicode" w:hAnsi="Arial" w:cs="Arial"/>
        </w:rPr>
        <w:t xml:space="preserve"> </w:t>
      </w:r>
    </w:p>
    <w:p w14:paraId="51477949" w14:textId="77777777" w:rsidR="00077808" w:rsidRPr="00E259AE" w:rsidRDefault="00077808" w:rsidP="00077808">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E-mail:</w:t>
      </w:r>
      <w:r w:rsidRPr="0054723C">
        <w:rPr>
          <w:rFonts w:ascii="Arial" w:eastAsia="Lucida Sans Unicode" w:hAnsi="Arial" w:cs="Arial"/>
        </w:rPr>
        <w:tab/>
      </w:r>
      <w:r w:rsidRPr="00E259AE">
        <w:rPr>
          <w:rFonts w:ascii="Arial" w:eastAsia="Lucida Sans Unicode" w:hAnsi="Arial" w:cs="Arial"/>
        </w:rPr>
        <w:t>louny.pk@spucr.cz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lastRenderedPageBreak/>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73ED23E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4E174D">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4E174D">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077808" w:rsidRPr="004E174D">
        <w:rPr>
          <w:rFonts w:ascii="Arial" w:eastAsia="Times New Roman" w:hAnsi="Arial" w:cs="Arial"/>
          <w:b/>
          <w:bCs/>
          <w:snapToGrid w:val="0"/>
          <w:lang w:eastAsia="cs-CZ"/>
        </w:rPr>
        <w:t>Realizace PSZ Železná u Libořic</w:t>
      </w:r>
      <w:r w:rsidR="000B4D43" w:rsidRPr="004E174D">
        <w:rPr>
          <w:rFonts w:ascii="Arial" w:eastAsia="Times New Roman" w:hAnsi="Arial" w:cs="Arial"/>
          <w:bCs/>
          <w:snapToGrid w:val="0"/>
          <w:lang w:eastAsia="cs-CZ"/>
        </w:rPr>
        <w:t xml:space="preserve"> </w:t>
      </w:r>
      <w:r w:rsidR="004E174D" w:rsidRPr="004E174D">
        <w:rPr>
          <w:rFonts w:ascii="Arial" w:eastAsia="Times New Roman" w:hAnsi="Arial" w:cs="Arial"/>
          <w:b/>
          <w:snapToGrid w:val="0"/>
          <w:lang w:eastAsia="cs-CZ"/>
        </w:rPr>
        <w:t>a</w:t>
      </w:r>
      <w:r w:rsidR="004E174D">
        <w:rPr>
          <w:rFonts w:ascii="Arial" w:eastAsia="Times New Roman" w:hAnsi="Arial" w:cs="Arial"/>
          <w:b/>
          <w:snapToGrid w:val="0"/>
          <w:lang w:eastAsia="cs-CZ"/>
        </w:rPr>
        <w:t> </w:t>
      </w:r>
      <w:r w:rsidR="004E174D" w:rsidRPr="004E174D">
        <w:rPr>
          <w:rFonts w:ascii="Arial" w:eastAsia="Times New Roman" w:hAnsi="Arial" w:cs="Arial"/>
          <w:b/>
          <w:snapToGrid w:val="0"/>
          <w:lang w:eastAsia="cs-CZ"/>
        </w:rPr>
        <w:t>Milčeves</w:t>
      </w:r>
      <w:r w:rsidR="004E174D">
        <w:rPr>
          <w:rFonts w:ascii="Arial" w:eastAsia="Times New Roman" w:hAnsi="Arial" w:cs="Arial"/>
          <w:bCs/>
          <w:snapToGrid w:val="0"/>
          <w:lang w:eastAsia="cs-CZ"/>
        </w:rPr>
        <w:t xml:space="preserve"> </w:t>
      </w:r>
      <w:r w:rsidR="000B4D43" w:rsidRPr="004E174D">
        <w:rPr>
          <w:rFonts w:ascii="Arial" w:eastAsia="Times New Roman" w:hAnsi="Arial" w:cs="Arial"/>
          <w:bCs/>
          <w:snapToGrid w:val="0"/>
          <w:lang w:eastAsia="cs-CZ"/>
        </w:rPr>
        <w:t>(</w:t>
      </w:r>
      <w:r w:rsidR="008C18A0" w:rsidRPr="004E174D">
        <w:rPr>
          <w:rFonts w:ascii="Arial" w:eastAsia="Times New Roman" w:hAnsi="Arial" w:cs="Arial"/>
          <w:bCs/>
          <w:snapToGrid w:val="0"/>
        </w:rPr>
        <w:t>dále jen „veřejná zakázka“)</w:t>
      </w:r>
      <w:r w:rsidR="008C18A0" w:rsidRPr="004E174D">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74B3D1BB" w:rsidR="006615F7"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4B6425">
        <w:rPr>
          <w:rFonts w:ascii="Arial" w:eastAsia="Times New Roman" w:hAnsi="Arial" w:cs="Arial"/>
          <w:lang w:eastAsia="cs-CZ"/>
        </w:rPr>
        <w:t>19. 9. 2022 (stavba – Polní cesta VC3 v k. ú. Milčeves)</w:t>
      </w:r>
    </w:p>
    <w:p w14:paraId="18E00E68" w14:textId="6A638096" w:rsidR="004B6425" w:rsidRPr="00594BBC" w:rsidRDefault="004B6425" w:rsidP="006615F7">
      <w:pPr>
        <w:spacing w:after="120" w:line="288" w:lineRule="auto"/>
        <w:jc w:val="both"/>
        <w:rPr>
          <w:rFonts w:ascii="Arial" w:eastAsia="Times New Roman" w:hAnsi="Arial" w:cs="Arial"/>
          <w:lang w:eastAsia="cs-CZ"/>
        </w:rPr>
      </w:pPr>
      <w:r>
        <w:rPr>
          <w:rFonts w:ascii="Arial" w:eastAsia="Times New Roman" w:hAnsi="Arial" w:cs="Arial"/>
          <w:lang w:eastAsia="cs-CZ"/>
        </w:rPr>
        <w:t xml:space="preserve">Vodoprávní povolení ze dne 6. 10. 2022 (stavba – Svodný příkop OP1, Tůně </w:t>
      </w:r>
      <w:r w:rsidR="00956687" w:rsidRPr="00956687">
        <w:rPr>
          <w:rFonts w:ascii="Arial" w:eastAsia="Times New Roman" w:hAnsi="Arial" w:cs="Arial"/>
          <w:lang w:eastAsia="cs-CZ"/>
        </w:rPr>
        <w:t>VN1 a VN2 v</w:t>
      </w:r>
      <w:r w:rsidR="00956687">
        <w:rPr>
          <w:rFonts w:ascii="Arial" w:eastAsia="Times New Roman" w:hAnsi="Arial" w:cs="Arial"/>
          <w:lang w:eastAsia="cs-CZ"/>
        </w:rPr>
        <w:t> </w:t>
      </w:r>
      <w:r w:rsidR="00956687" w:rsidRPr="00956687">
        <w:rPr>
          <w:rFonts w:ascii="Arial" w:eastAsia="Times New Roman" w:hAnsi="Arial" w:cs="Arial"/>
          <w:lang w:eastAsia="cs-CZ"/>
        </w:rPr>
        <w:t>k.</w:t>
      </w:r>
      <w:r w:rsidR="00956687">
        <w:rPr>
          <w:rFonts w:ascii="Arial" w:eastAsia="Times New Roman" w:hAnsi="Arial" w:cs="Arial"/>
          <w:lang w:eastAsia="cs-CZ"/>
        </w:rPr>
        <w:t> </w:t>
      </w:r>
      <w:r w:rsidR="00956687" w:rsidRPr="00956687">
        <w:rPr>
          <w:rFonts w:ascii="Arial" w:eastAsia="Times New Roman" w:hAnsi="Arial" w:cs="Arial"/>
          <w:lang w:eastAsia="cs-CZ"/>
        </w:rPr>
        <w:t>ú. Milčeves a v k. ú. Železná u Libořic</w:t>
      </w:r>
      <w:r w:rsidR="00956687">
        <w:rPr>
          <w:rFonts w:ascii="Arial" w:eastAsia="Times New Roman" w:hAnsi="Arial" w:cs="Arial"/>
          <w:lang w:eastAsia="cs-CZ"/>
        </w:rPr>
        <w:t>)</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3778DF5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956687">
        <w:rPr>
          <w:rFonts w:ascii="Arial" w:hAnsi="Arial" w:cs="Arial"/>
          <w:b/>
          <w:u w:val="single"/>
        </w:rPr>
        <w:t xml:space="preserve"> </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4C7CF4FD"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956687">
        <w:rPr>
          <w:rFonts w:ascii="Arial" w:hAnsi="Arial" w:cs="Arial"/>
          <w:lang w:val="x-none"/>
        </w:rPr>
        <w:t> </w:t>
      </w:r>
      <w:r w:rsidR="00956687">
        <w:rPr>
          <w:rFonts w:ascii="Arial" w:hAnsi="Arial" w:cs="Arial"/>
          <w:b/>
        </w:rPr>
        <w:t>k. ú. Železná u Libořic a části k. ú. Milčeves</w:t>
      </w:r>
      <w:r w:rsidRPr="00594BBC">
        <w:rPr>
          <w:rFonts w:ascii="Arial" w:hAnsi="Arial" w:cs="Arial"/>
          <w:lang w:val="x-none"/>
        </w:rPr>
        <w:t xml:space="preserve"> dle zákona č. 139/2002 Sb., o pozemkových úpravách a pozemkových úřadech, ve znění pozdějších</w:t>
      </w:r>
      <w:r w:rsidR="00956687">
        <w:rPr>
          <w:rFonts w:ascii="Arial" w:hAnsi="Arial" w:cs="Arial"/>
        </w:rPr>
        <w:t xml:space="preserve"> </w:t>
      </w:r>
      <w:r w:rsidRPr="00594BBC">
        <w:rPr>
          <w:rFonts w:ascii="Arial" w:hAnsi="Arial" w:cs="Arial"/>
          <w:lang w:val="x-none"/>
        </w:rPr>
        <w:t xml:space="preserve">předpisů 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5609829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CF4032">
        <w:rPr>
          <w:rFonts w:ascii="Arial" w:hAnsi="Arial" w:cs="Arial"/>
        </w:rPr>
        <w:t>„Polní cesta VC3, svodný příkop OP1, tůně VN1 a VN2 v k. ú. Milčeves a Železná u Libořic“</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w:t>
      </w:r>
      <w:r w:rsidRPr="00594BBC">
        <w:rPr>
          <w:rFonts w:ascii="Arial" w:hAnsi="Arial" w:cs="Arial"/>
        </w:rPr>
        <w:lastRenderedPageBreak/>
        <w:t>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41F27A14" w:rsidR="0094028E" w:rsidRPr="004A6E69" w:rsidRDefault="0094028E" w:rsidP="00EB1964">
      <w:pPr>
        <w:pStyle w:val="Odstavecseseznamem"/>
        <w:numPr>
          <w:ilvl w:val="0"/>
          <w:numId w:val="3"/>
        </w:numPr>
        <w:spacing w:after="120"/>
        <w:ind w:left="714" w:hanging="357"/>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O kolaudaci požádá objednatel</w:t>
      </w:r>
      <w:r w:rsidR="00295D1F">
        <w:rPr>
          <w:rFonts w:ascii="Arial" w:hAnsi="Arial" w:cs="Arial"/>
        </w:rPr>
        <w:t>.</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45E44A2D" w:rsidR="00D6259E" w:rsidRPr="00594BBC" w:rsidRDefault="00DA3E16" w:rsidP="001216DB">
      <w:pPr>
        <w:jc w:val="center"/>
        <w:rPr>
          <w:rFonts w:ascii="Arial" w:hAnsi="Arial" w:cs="Arial"/>
          <w:b/>
          <w:u w:val="single"/>
        </w:rPr>
      </w:pPr>
      <w:r w:rsidRPr="00594BBC">
        <w:rPr>
          <w:rFonts w:ascii="Arial" w:hAnsi="Arial" w:cs="Arial"/>
          <w:b/>
          <w:u w:val="single"/>
        </w:rPr>
        <w:t>Čl.</w:t>
      </w:r>
      <w:r w:rsidR="00CF4032">
        <w:rPr>
          <w:rFonts w:ascii="Arial" w:hAnsi="Arial" w:cs="Arial"/>
          <w:b/>
          <w:u w:val="single"/>
        </w:rPr>
        <w:t xml:space="preserve"> </w:t>
      </w:r>
      <w:r w:rsidRPr="00594BBC">
        <w:rPr>
          <w:rFonts w:ascii="Arial" w:hAnsi="Arial" w:cs="Arial"/>
          <w:b/>
          <w:u w:val="single"/>
        </w:rPr>
        <w:t>II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3018C6A9" w:rsidR="00D6259E" w:rsidRPr="00CF4032" w:rsidRDefault="00D6259E" w:rsidP="00D6259E">
      <w:pPr>
        <w:jc w:val="both"/>
        <w:rPr>
          <w:rFonts w:ascii="Arial" w:hAnsi="Arial" w:cs="Arial"/>
          <w:b/>
          <w:bCs/>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00CF4032" w:rsidRPr="00CF4032">
        <w:rPr>
          <w:rFonts w:ascii="Arial" w:hAnsi="Arial" w:cs="Arial"/>
          <w:b/>
          <w:bCs/>
        </w:rPr>
        <w:t>Polní cesta VC3, svodný příkop OP1, tůně VN1 a VN2 v k. ú. Milčeves a</w:t>
      </w:r>
      <w:r w:rsidR="00CF4032">
        <w:rPr>
          <w:rFonts w:ascii="Arial" w:hAnsi="Arial" w:cs="Arial"/>
          <w:b/>
          <w:bCs/>
        </w:rPr>
        <w:t> </w:t>
      </w:r>
      <w:r w:rsidR="00CF4032" w:rsidRPr="00CF4032">
        <w:rPr>
          <w:rFonts w:ascii="Arial" w:hAnsi="Arial" w:cs="Arial"/>
          <w:b/>
          <w:bCs/>
        </w:rPr>
        <w:t>Železná u Libořic</w:t>
      </w:r>
      <w:r w:rsidRPr="00CF4032">
        <w:rPr>
          <w:rFonts w:ascii="Arial" w:hAnsi="Arial" w:cs="Arial"/>
          <w:b/>
          <w:bCs/>
          <w:lang w:val="x-none"/>
        </w:rPr>
        <w:t xml:space="preserve"> </w:t>
      </w:r>
    </w:p>
    <w:p w14:paraId="125167E5" w14:textId="6AF95878" w:rsidR="00804D19" w:rsidRPr="00804D19" w:rsidRDefault="00D6259E" w:rsidP="00774FBB">
      <w:pPr>
        <w:spacing w:after="120"/>
        <w:jc w:val="both"/>
        <w:rPr>
          <w:rFonts w:ascii="Arial" w:hAnsi="Arial" w:cs="Arial"/>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00CF4032">
        <w:rPr>
          <w:rFonts w:ascii="Arial" w:hAnsi="Arial" w:cs="Arial"/>
        </w:rPr>
        <w:t>Ústecký kraj, okres Louny</w:t>
      </w:r>
      <w:r w:rsidR="00804D19">
        <w:rPr>
          <w:rFonts w:ascii="Arial" w:hAnsi="Arial" w:cs="Arial"/>
        </w:rPr>
        <w:t xml:space="preserve">, </w:t>
      </w:r>
      <w:r w:rsidR="00CF4032" w:rsidRPr="00804D19">
        <w:rPr>
          <w:rFonts w:ascii="Arial" w:hAnsi="Arial" w:cs="Arial"/>
        </w:rPr>
        <w:t>obec Libořice</w:t>
      </w:r>
      <w:r w:rsidR="00804D19">
        <w:rPr>
          <w:rFonts w:ascii="Arial" w:hAnsi="Arial" w:cs="Arial"/>
        </w:rPr>
        <w:t xml:space="preserve"> -</w:t>
      </w:r>
      <w:r w:rsidR="00CF4032" w:rsidRPr="00804D19">
        <w:rPr>
          <w:rFonts w:ascii="Arial" w:hAnsi="Arial" w:cs="Arial"/>
        </w:rPr>
        <w:t xml:space="preserve"> k. ú. Železná u Libořic</w:t>
      </w:r>
      <w:r w:rsidR="00804D19">
        <w:rPr>
          <w:rFonts w:ascii="Arial" w:hAnsi="Arial" w:cs="Arial"/>
        </w:rPr>
        <w:t xml:space="preserve">, </w:t>
      </w:r>
      <w:r w:rsidR="00804D19" w:rsidRPr="00804D19">
        <w:rPr>
          <w:rFonts w:ascii="Arial" w:hAnsi="Arial" w:cs="Arial"/>
        </w:rPr>
        <w:t>obec</w:t>
      </w:r>
      <w:r w:rsidR="00CF4032" w:rsidRPr="00804D19">
        <w:rPr>
          <w:rFonts w:ascii="Arial" w:hAnsi="Arial" w:cs="Arial"/>
        </w:rPr>
        <w:t xml:space="preserve"> Žatec</w:t>
      </w:r>
      <w:r w:rsidR="00295D1F">
        <w:rPr>
          <w:rFonts w:ascii="Arial" w:hAnsi="Arial" w:cs="Arial"/>
        </w:rPr>
        <w:t xml:space="preserve"> -</w:t>
      </w:r>
      <w:r w:rsidR="00CF4032" w:rsidRPr="00804D19">
        <w:rPr>
          <w:rFonts w:ascii="Arial" w:hAnsi="Arial" w:cs="Arial"/>
        </w:rPr>
        <w:t>k. ú. Milčeves</w:t>
      </w:r>
    </w:p>
    <w:p w14:paraId="330E7548" w14:textId="4B583761"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1015D5EC"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804D19" w:rsidRPr="00804D19">
        <w:rPr>
          <w:rFonts w:ascii="Arial" w:hAnsi="Arial" w:cs="Arial"/>
        </w:rPr>
        <w:t>GEOREAL</w:t>
      </w:r>
      <w:r w:rsidR="00804D19">
        <w:rPr>
          <w:rFonts w:ascii="Arial" w:hAnsi="Arial" w:cs="Arial"/>
          <w:b/>
          <w:bCs/>
        </w:rPr>
        <w:t xml:space="preserve"> </w:t>
      </w:r>
      <w:r w:rsidR="00804D19">
        <w:rPr>
          <w:rFonts w:ascii="Arial" w:hAnsi="Arial" w:cs="Arial"/>
        </w:rPr>
        <w:t xml:space="preserve">spol. s r.o., Hálkova 12, 301 00 Plzeń, </w:t>
      </w:r>
      <w:r w:rsidRPr="00594BBC">
        <w:rPr>
          <w:rFonts w:ascii="Arial" w:hAnsi="Arial" w:cs="Arial"/>
        </w:rPr>
        <w:t xml:space="preserve">č. zakázky </w:t>
      </w:r>
      <w:r w:rsidR="00804D19" w:rsidRPr="00804D19">
        <w:rPr>
          <w:rFonts w:ascii="Arial" w:hAnsi="Arial" w:cs="Arial"/>
        </w:rPr>
        <w:t>267/2021.</w:t>
      </w:r>
      <w:r w:rsidRPr="00804D19">
        <w:rPr>
          <w:rFonts w:ascii="Arial" w:hAnsi="Arial" w:cs="Arial"/>
          <w:lang w:val="x-none"/>
        </w:rPr>
        <w:t xml:space="preserve"> </w:t>
      </w:r>
      <w:r w:rsidRPr="00594BBC">
        <w:rPr>
          <w:rFonts w:ascii="Arial" w:hAnsi="Arial" w:cs="Arial"/>
          <w:lang w:val="x-none"/>
        </w:rPr>
        <w:t>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7391C929" w:rsidR="00D6259E" w:rsidRPr="001A7EE5" w:rsidRDefault="00D6259E" w:rsidP="00E25B16">
      <w:pPr>
        <w:pStyle w:val="Odstavecseseznamem"/>
        <w:numPr>
          <w:ilvl w:val="0"/>
          <w:numId w:val="5"/>
        </w:numPr>
        <w:ind w:left="1134" w:hanging="283"/>
        <w:jc w:val="both"/>
        <w:rPr>
          <w:rFonts w:ascii="Arial" w:hAnsi="Arial" w:cs="Arial"/>
          <w:lang w:val="x-none"/>
        </w:rPr>
      </w:pPr>
      <w:r w:rsidRPr="001A7EE5">
        <w:rPr>
          <w:rFonts w:ascii="Arial" w:hAnsi="Arial" w:cs="Arial"/>
        </w:rPr>
        <w:t>Z</w:t>
      </w:r>
      <w:r w:rsidRPr="001A7EE5">
        <w:rPr>
          <w:rFonts w:ascii="Arial" w:hAnsi="Arial" w:cs="Arial"/>
          <w:lang w:val="x-none"/>
        </w:rPr>
        <w:t>ajištění dodávek materiálů a zařízení nezbytných pro řádné dokončení díla</w:t>
      </w:r>
      <w:r w:rsidRPr="001A7EE5">
        <w:rPr>
          <w:rFonts w:ascii="Arial" w:hAnsi="Arial" w:cs="Arial"/>
        </w:rPr>
        <w:t xml:space="preserve">. </w:t>
      </w:r>
    </w:p>
    <w:p w14:paraId="28F07F33" w14:textId="0BE9FF79" w:rsidR="00D6259E" w:rsidRPr="00594BBC" w:rsidRDefault="00D6259E" w:rsidP="00E25B16">
      <w:pPr>
        <w:pStyle w:val="Odstavecseseznamem"/>
        <w:numPr>
          <w:ilvl w:val="0"/>
          <w:numId w:val="5"/>
        </w:numPr>
        <w:ind w:left="1134" w:hanging="283"/>
        <w:jc w:val="both"/>
        <w:rPr>
          <w:rFonts w:ascii="Arial" w:hAnsi="Arial" w:cs="Arial"/>
          <w:lang w:val="x-none"/>
        </w:rPr>
      </w:pPr>
      <w:r w:rsidRPr="00594BBC">
        <w:rPr>
          <w:rFonts w:ascii="Arial" w:hAnsi="Arial" w:cs="Arial"/>
        </w:rPr>
        <w:t>P</w:t>
      </w:r>
      <w:r w:rsidRPr="00594BBC">
        <w:rPr>
          <w:rFonts w:ascii="Arial" w:hAnsi="Arial" w:cs="Arial"/>
          <w:lang w:val="x-none"/>
        </w:rPr>
        <w:t xml:space="preserve">rovedení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E25B16">
      <w:pPr>
        <w:pStyle w:val="Odstavecseseznamem"/>
        <w:numPr>
          <w:ilvl w:val="0"/>
          <w:numId w:val="5"/>
        </w:numPr>
        <w:ind w:left="1134" w:hanging="283"/>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E25B16">
      <w:pPr>
        <w:pStyle w:val="Odstavecseseznamem"/>
        <w:numPr>
          <w:ilvl w:val="0"/>
          <w:numId w:val="5"/>
        </w:numPr>
        <w:ind w:left="1134" w:hanging="283"/>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7AC3F6CA" w:rsidR="00D6259E" w:rsidRPr="00594BBC" w:rsidRDefault="00D6259E" w:rsidP="00E25B16">
      <w:pPr>
        <w:pStyle w:val="Odstavecseseznamem"/>
        <w:numPr>
          <w:ilvl w:val="0"/>
          <w:numId w:val="5"/>
        </w:numPr>
        <w:ind w:left="1134" w:hanging="283"/>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r w:rsidR="00295D1F">
        <w:rPr>
          <w:rFonts w:ascii="Arial" w:hAnsi="Arial" w:cs="Arial"/>
        </w:rPr>
        <w:t>.</w:t>
      </w:r>
    </w:p>
    <w:p w14:paraId="073D8D03" w14:textId="53681C8A" w:rsidR="00D6259E" w:rsidRPr="00594BBC" w:rsidRDefault="00B90E36" w:rsidP="00E25B16">
      <w:pPr>
        <w:pStyle w:val="Odstavecseseznamem"/>
        <w:numPr>
          <w:ilvl w:val="0"/>
          <w:numId w:val="5"/>
        </w:numPr>
        <w:ind w:left="1134" w:hanging="283"/>
        <w:jc w:val="both"/>
        <w:rPr>
          <w:rFonts w:ascii="Arial" w:hAnsi="Arial" w:cs="Arial"/>
        </w:rPr>
      </w:pPr>
      <w:r w:rsidRPr="00594BBC">
        <w:rPr>
          <w:rFonts w:ascii="Arial" w:hAnsi="Arial" w:cs="Arial"/>
        </w:rPr>
        <w:t>Zhotovitel zajistí předběžný záchranný archeologický výzkum.</w:t>
      </w:r>
    </w:p>
    <w:p w14:paraId="5F574F9B" w14:textId="1AA8E2B6" w:rsidR="00F66571" w:rsidRPr="00594BBC" w:rsidRDefault="00D6259E" w:rsidP="00E25B16">
      <w:pPr>
        <w:pStyle w:val="Odstavecseseznamem"/>
        <w:numPr>
          <w:ilvl w:val="0"/>
          <w:numId w:val="5"/>
        </w:numPr>
        <w:ind w:left="1134" w:hanging="283"/>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w:t>
      </w:r>
      <w:r w:rsidR="00E25B16">
        <w:rPr>
          <w:rFonts w:ascii="Arial" w:hAnsi="Arial" w:cs="Arial"/>
        </w:rPr>
        <w:t> </w:t>
      </w:r>
      <w:r w:rsidRPr="00594BBC">
        <w:rPr>
          <w:rFonts w:ascii="Arial" w:hAnsi="Arial" w:cs="Arial"/>
          <w:lang w:val="x-none"/>
        </w:rPr>
        <w:t>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23C797BF" w:rsidR="00D6259E" w:rsidRPr="00594BBC" w:rsidRDefault="00F66571" w:rsidP="00E25B16">
      <w:pPr>
        <w:pStyle w:val="Odstavecseseznamem"/>
        <w:numPr>
          <w:ilvl w:val="0"/>
          <w:numId w:val="5"/>
        </w:numPr>
        <w:ind w:left="1134" w:hanging="283"/>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295D1F">
        <w:rPr>
          <w:rFonts w:ascii="Arial" w:hAnsi="Arial" w:cs="Arial"/>
        </w:rPr>
        <w:t>,</w:t>
      </w:r>
      <w:r w:rsidR="00032B6F">
        <w:rPr>
          <w:rFonts w:ascii="Arial" w:hAnsi="Arial" w:cs="Arial"/>
        </w:rPr>
        <w:t xml:space="preserve"> </w:t>
      </w:r>
      <w:r w:rsidR="00032B6F" w:rsidRPr="00032B6F">
        <w:rPr>
          <w:rFonts w:ascii="Arial" w:hAnsi="Arial" w:cs="Arial"/>
        </w:rPr>
        <w:lastRenderedPageBreak/>
        <w:t>o</w:t>
      </w:r>
      <w:r w:rsidR="00E25B16">
        <w:rPr>
          <w:rFonts w:ascii="Arial" w:hAnsi="Arial" w:cs="Arial"/>
        </w:rPr>
        <w:t> </w:t>
      </w:r>
      <w:r w:rsidR="00032B6F" w:rsidRPr="00032B6F">
        <w:rPr>
          <w:rFonts w:ascii="Arial" w:hAnsi="Arial" w:cs="Arial"/>
        </w:rPr>
        <w:t>územním plánování a stavebním řádu</w:t>
      </w:r>
      <w:r w:rsidR="00295D1F">
        <w:rPr>
          <w:rFonts w:ascii="Arial" w:hAnsi="Arial" w:cs="Arial"/>
        </w:rPr>
        <w:t>, ve znění pozdějších předpisů</w:t>
      </w:r>
      <w:r w:rsidR="00032B6F" w:rsidRPr="00032B6F">
        <w:rPr>
          <w:rFonts w:ascii="Arial" w:hAnsi="Arial" w:cs="Arial"/>
        </w:rPr>
        <w:t xml:space="preserve">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E25B16">
      <w:pPr>
        <w:pStyle w:val="Odstavecseseznamem"/>
        <w:numPr>
          <w:ilvl w:val="0"/>
          <w:numId w:val="5"/>
        </w:numPr>
        <w:ind w:left="1134" w:hanging="283"/>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E25B16">
      <w:pPr>
        <w:pStyle w:val="Odstavecseseznamem"/>
        <w:numPr>
          <w:ilvl w:val="0"/>
          <w:numId w:val="5"/>
        </w:numPr>
        <w:ind w:left="1134" w:hanging="283"/>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E25B16">
      <w:pPr>
        <w:pStyle w:val="Odstavecseseznamem"/>
        <w:numPr>
          <w:ilvl w:val="0"/>
          <w:numId w:val="5"/>
        </w:numPr>
        <w:ind w:left="1134" w:hanging="283"/>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E25B16">
      <w:pPr>
        <w:pStyle w:val="Odstavecseseznamem"/>
        <w:numPr>
          <w:ilvl w:val="0"/>
          <w:numId w:val="5"/>
        </w:numPr>
        <w:ind w:left="1134" w:hanging="283"/>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E25B16">
      <w:pPr>
        <w:pStyle w:val="Odstavecseseznamem"/>
        <w:numPr>
          <w:ilvl w:val="0"/>
          <w:numId w:val="5"/>
        </w:numPr>
        <w:ind w:left="1134" w:hanging="283"/>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E25B16">
      <w:pPr>
        <w:pStyle w:val="Odstavecseseznamem"/>
        <w:numPr>
          <w:ilvl w:val="0"/>
          <w:numId w:val="5"/>
        </w:numPr>
        <w:ind w:left="1134" w:hanging="283"/>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E25B16">
      <w:pPr>
        <w:pStyle w:val="Odstavecseseznamem"/>
        <w:numPr>
          <w:ilvl w:val="0"/>
          <w:numId w:val="5"/>
        </w:numPr>
        <w:ind w:left="1134" w:hanging="283"/>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37D21A58" w:rsidR="00FC7304" w:rsidRPr="00FC7304" w:rsidRDefault="00D6259E" w:rsidP="00E25B16">
      <w:pPr>
        <w:pStyle w:val="Odstavecseseznamem"/>
        <w:numPr>
          <w:ilvl w:val="0"/>
          <w:numId w:val="5"/>
        </w:numPr>
        <w:ind w:left="1134" w:hanging="283"/>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w:t>
      </w:r>
      <w:r w:rsidR="00E25B16">
        <w:rPr>
          <w:rFonts w:ascii="Arial" w:hAnsi="Arial" w:cs="Arial"/>
        </w:rPr>
        <w:t> </w:t>
      </w:r>
      <w:r w:rsidRPr="00FC7304">
        <w:rPr>
          <w:rFonts w:ascii="Arial" w:hAnsi="Arial" w:cs="Arial"/>
          <w:lang w:val="x-none"/>
        </w:rPr>
        <w:t>předepsaných technických parametrů díla.</w:t>
      </w:r>
      <w:bookmarkStart w:id="8" w:name="_Hlk16500257"/>
      <w:r w:rsidR="00FC7304" w:rsidRPr="00FC7304">
        <w:rPr>
          <w:rFonts w:ascii="Arial" w:hAnsi="Arial" w:cs="Arial"/>
          <w:highlight w:val="yellow"/>
        </w:rPr>
        <w:t xml:space="preserve"> </w:t>
      </w:r>
    </w:p>
    <w:bookmarkEnd w:id="8"/>
    <w:p w14:paraId="352FE95F" w14:textId="77777777" w:rsidR="00D6259E" w:rsidRPr="00594BBC" w:rsidRDefault="00D6259E" w:rsidP="00E25B16">
      <w:pPr>
        <w:pStyle w:val="Odstavecseseznamem"/>
        <w:numPr>
          <w:ilvl w:val="0"/>
          <w:numId w:val="5"/>
        </w:numPr>
        <w:ind w:left="1134" w:hanging="283"/>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E25B16">
      <w:pPr>
        <w:pStyle w:val="Odstavecseseznamem"/>
        <w:numPr>
          <w:ilvl w:val="0"/>
          <w:numId w:val="5"/>
        </w:numPr>
        <w:ind w:left="1134" w:hanging="283"/>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0F633E16" w14:textId="5972D264" w:rsidR="001A7EE5" w:rsidRPr="001A7EE5"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Dílo bude provedeno dle projektové dokumentace, soupisu stavebních prací, dodávek a služeb s výkazem výměr a v souladu se</w:t>
      </w:r>
      <w:r w:rsidR="003D58BF">
        <w:rPr>
          <w:rFonts w:ascii="Arial" w:hAnsi="Arial" w:cs="Arial"/>
        </w:rPr>
        <w:t>:</w:t>
      </w:r>
      <w:r w:rsidRPr="00594BBC">
        <w:rPr>
          <w:rFonts w:ascii="Arial" w:hAnsi="Arial" w:cs="Arial"/>
        </w:rPr>
        <w:t xml:space="preserve"> </w:t>
      </w:r>
    </w:p>
    <w:p w14:paraId="53699A4B" w14:textId="12037946" w:rsidR="003D58BF" w:rsidRPr="003D58BF" w:rsidRDefault="00D6259E" w:rsidP="00E25B16">
      <w:pPr>
        <w:pStyle w:val="Odstavecseseznamem"/>
        <w:numPr>
          <w:ilvl w:val="1"/>
          <w:numId w:val="4"/>
        </w:numPr>
        <w:ind w:left="1134" w:hanging="283"/>
        <w:jc w:val="both"/>
        <w:rPr>
          <w:rFonts w:ascii="Arial" w:hAnsi="Arial" w:cs="Arial"/>
          <w:i/>
          <w:lang w:val="x-none"/>
        </w:rPr>
      </w:pPr>
      <w:r w:rsidRPr="00594BBC">
        <w:rPr>
          <w:rFonts w:ascii="Arial" w:hAnsi="Arial" w:cs="Arial"/>
        </w:rPr>
        <w:t>stavebním povolením vydaným</w:t>
      </w:r>
      <w:r w:rsidR="001A7EE5">
        <w:rPr>
          <w:rFonts w:ascii="Arial" w:hAnsi="Arial" w:cs="Arial"/>
        </w:rPr>
        <w:t xml:space="preserve"> Městským úřadem Žatec, Stavební a</w:t>
      </w:r>
      <w:r w:rsidR="003D58BF">
        <w:rPr>
          <w:rFonts w:ascii="Arial" w:hAnsi="Arial" w:cs="Arial"/>
        </w:rPr>
        <w:t> </w:t>
      </w:r>
      <w:r w:rsidR="001A7EE5">
        <w:rPr>
          <w:rFonts w:ascii="Arial" w:hAnsi="Arial" w:cs="Arial"/>
        </w:rPr>
        <w:t xml:space="preserve">vyvlastňovací úřad, životní prostředí </w:t>
      </w:r>
      <w:r w:rsidR="003D58BF">
        <w:rPr>
          <w:rFonts w:ascii="Arial" w:hAnsi="Arial" w:cs="Arial"/>
        </w:rPr>
        <w:t>– Stavební úřad,</w:t>
      </w:r>
      <w:r w:rsidR="001A7EE5">
        <w:rPr>
          <w:rFonts w:ascii="Arial" w:hAnsi="Arial" w:cs="Arial"/>
        </w:rPr>
        <w:t xml:space="preserve"> </w:t>
      </w:r>
      <w:r w:rsidRPr="00594BBC">
        <w:rPr>
          <w:rFonts w:ascii="Arial" w:hAnsi="Arial" w:cs="Arial"/>
        </w:rPr>
        <w:t xml:space="preserve">dne </w:t>
      </w:r>
      <w:r w:rsidR="001A7EE5">
        <w:rPr>
          <w:rFonts w:ascii="Arial" w:hAnsi="Arial" w:cs="Arial"/>
        </w:rPr>
        <w:t xml:space="preserve">19. 9. 2022, </w:t>
      </w:r>
      <w:r w:rsidRPr="00594BBC">
        <w:rPr>
          <w:rFonts w:ascii="Arial" w:hAnsi="Arial" w:cs="Arial"/>
        </w:rPr>
        <w:t xml:space="preserve">č.j. </w:t>
      </w:r>
      <w:r w:rsidR="001A7EE5">
        <w:rPr>
          <w:rFonts w:ascii="Arial" w:hAnsi="Arial" w:cs="Arial"/>
        </w:rPr>
        <w:t>MUZA 38134/2022,</w:t>
      </w:r>
      <w:r w:rsidRPr="00594BBC">
        <w:rPr>
          <w:rFonts w:ascii="Arial" w:hAnsi="Arial" w:cs="Arial"/>
        </w:rPr>
        <w:t xml:space="preserve"> které nabylo právní moci dne </w:t>
      </w:r>
      <w:r w:rsidR="003D58BF">
        <w:rPr>
          <w:rFonts w:ascii="Arial" w:hAnsi="Arial" w:cs="Arial"/>
        </w:rPr>
        <w:t>4. 11. 2022.</w:t>
      </w:r>
    </w:p>
    <w:p w14:paraId="703D2FDC" w14:textId="6DE500F2" w:rsidR="00D6259E" w:rsidRPr="003D58BF" w:rsidRDefault="003D58BF" w:rsidP="00E25B16">
      <w:pPr>
        <w:pStyle w:val="Odstavecseseznamem"/>
        <w:numPr>
          <w:ilvl w:val="1"/>
          <w:numId w:val="4"/>
        </w:numPr>
        <w:ind w:left="1134" w:hanging="283"/>
        <w:jc w:val="both"/>
        <w:rPr>
          <w:rFonts w:ascii="Arial" w:hAnsi="Arial" w:cs="Arial"/>
          <w:i/>
          <w:lang w:val="x-none"/>
        </w:rPr>
      </w:pPr>
      <w:r>
        <w:rPr>
          <w:rFonts w:ascii="Arial" w:hAnsi="Arial" w:cs="Arial"/>
        </w:rPr>
        <w:t>vodoprávním povolením vydaným Městským</w:t>
      </w:r>
      <w:r w:rsidR="00C41BAC">
        <w:rPr>
          <w:rFonts w:ascii="Arial" w:hAnsi="Arial" w:cs="Arial"/>
        </w:rPr>
        <w:t xml:space="preserve"> </w:t>
      </w:r>
      <w:r>
        <w:rPr>
          <w:rFonts w:ascii="Arial" w:hAnsi="Arial" w:cs="Arial"/>
        </w:rPr>
        <w:t>úřadem Žatec, Stavební a vyvlastňovací úřad, životní prostředí – Životní prostředí, dne 6. 10. 2022,</w:t>
      </w:r>
      <w:r w:rsidR="00E25B16">
        <w:rPr>
          <w:rFonts w:ascii="Arial" w:hAnsi="Arial" w:cs="Arial"/>
        </w:rPr>
        <w:t xml:space="preserve"> </w:t>
      </w:r>
      <w:r>
        <w:rPr>
          <w:rFonts w:ascii="Arial" w:hAnsi="Arial" w:cs="Arial"/>
        </w:rPr>
        <w:t>č.j. MUZA 42380/2022–231/18/22/Hr, které nabylo právní moci dne 3.</w:t>
      </w:r>
      <w:r w:rsidR="00E25B16">
        <w:rPr>
          <w:rFonts w:ascii="Arial" w:hAnsi="Arial" w:cs="Arial"/>
        </w:rPr>
        <w:t> </w:t>
      </w:r>
      <w:r>
        <w:rPr>
          <w:rFonts w:ascii="Arial" w:hAnsi="Arial" w:cs="Arial"/>
        </w:rPr>
        <w:t>12.</w:t>
      </w:r>
      <w:r w:rsidR="00E25B16">
        <w:rPr>
          <w:rFonts w:ascii="Arial" w:hAnsi="Arial" w:cs="Arial"/>
        </w:rPr>
        <w:t> </w:t>
      </w:r>
      <w:r>
        <w:rPr>
          <w:rFonts w:ascii="Arial" w:hAnsi="Arial" w:cs="Arial"/>
        </w:rPr>
        <w:t>2022.</w:t>
      </w:r>
    </w:p>
    <w:bookmarkEnd w:id="9"/>
    <w:p w14:paraId="26946784" w14:textId="313F77D9" w:rsidR="00CC70FE" w:rsidRPr="00E25B16" w:rsidRDefault="00D6259E" w:rsidP="00EB1964">
      <w:pPr>
        <w:pStyle w:val="Odstavecseseznamem"/>
        <w:numPr>
          <w:ilvl w:val="0"/>
          <w:numId w:val="4"/>
        </w:numPr>
        <w:spacing w:after="120"/>
        <w:ind w:left="714" w:hanging="357"/>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4A451321" w14:textId="25F3F1D2" w:rsidR="00EB1964" w:rsidRDefault="00EB1964" w:rsidP="006B54C6">
      <w:pPr>
        <w:jc w:val="center"/>
        <w:rPr>
          <w:rFonts w:ascii="Arial" w:hAnsi="Arial" w:cs="Arial"/>
          <w:b/>
          <w:u w:val="single"/>
        </w:rPr>
      </w:pPr>
    </w:p>
    <w:p w14:paraId="1A90DA56" w14:textId="77777777" w:rsidR="00EB1964" w:rsidRDefault="00EB1964" w:rsidP="006B54C6">
      <w:pPr>
        <w:jc w:val="center"/>
        <w:rPr>
          <w:rFonts w:ascii="Arial" w:hAnsi="Arial" w:cs="Arial"/>
          <w:b/>
          <w:u w:val="single"/>
        </w:rPr>
      </w:pPr>
    </w:p>
    <w:p w14:paraId="2653EB3A" w14:textId="5E3C4C39"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6AE58391"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w:t>
      </w:r>
      <w:r w:rsidR="003D58BF">
        <w:rPr>
          <w:rFonts w:ascii="Arial" w:hAnsi="Arial" w:cs="Arial"/>
        </w:rPr>
        <w:t> </w:t>
      </w:r>
      <w:r w:rsidR="008C18A0">
        <w:rPr>
          <w:rFonts w:ascii="Arial" w:hAnsi="Arial" w:cs="Arial"/>
        </w:rPr>
        <w:t>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01F53350"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67A60F41" w:rsidR="00E6175B"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68A41264" w14:textId="20F4A5DF" w:rsidR="003D58BF" w:rsidRDefault="003D58BF" w:rsidP="00E6175B">
      <w:pPr>
        <w:pStyle w:val="Odstavecseseznamem"/>
        <w:rPr>
          <w:rFonts w:ascii="Arial" w:hAnsi="Arial" w:cs="Arial"/>
          <w:lang w:val="x-none"/>
        </w:rPr>
      </w:pPr>
    </w:p>
    <w:p w14:paraId="648C2A63" w14:textId="4367F65B" w:rsidR="009C5BCA" w:rsidRPr="00EC4687" w:rsidRDefault="009C5BCA" w:rsidP="00E6175B">
      <w:pPr>
        <w:pStyle w:val="Odstavecseseznamem"/>
        <w:rPr>
          <w:rFonts w:ascii="Arial" w:hAnsi="Arial" w:cs="Arial"/>
        </w:rPr>
      </w:pPr>
      <w:r w:rsidRPr="00EC4687">
        <w:rPr>
          <w:rFonts w:ascii="Arial" w:hAnsi="Arial" w:cs="Arial"/>
        </w:rPr>
        <w:t>Rekapitulace ceny po objektech:</w:t>
      </w:r>
    </w:p>
    <w:tbl>
      <w:tblPr>
        <w:tblStyle w:val="Mkatabulky"/>
        <w:tblW w:w="0" w:type="auto"/>
        <w:tblInd w:w="704" w:type="dxa"/>
        <w:tblLook w:val="04A0" w:firstRow="1" w:lastRow="0" w:firstColumn="1" w:lastColumn="0" w:noHBand="0" w:noVBand="1"/>
      </w:tblPr>
      <w:tblGrid>
        <w:gridCol w:w="2872"/>
        <w:gridCol w:w="1800"/>
        <w:gridCol w:w="1760"/>
        <w:gridCol w:w="1926"/>
      </w:tblGrid>
      <w:tr w:rsidR="009C5BCA" w:rsidRPr="009C5BCA" w14:paraId="26B43F9D" w14:textId="77777777" w:rsidTr="001944DE">
        <w:tc>
          <w:tcPr>
            <w:tcW w:w="2872" w:type="dxa"/>
          </w:tcPr>
          <w:p w14:paraId="0B2AF60B" w14:textId="77777777" w:rsidR="009C5BCA" w:rsidRPr="00EC4687" w:rsidRDefault="009C5BCA" w:rsidP="001944DE">
            <w:pPr>
              <w:pStyle w:val="l-L1"/>
              <w:keepNext w:val="0"/>
              <w:numPr>
                <w:ilvl w:val="0"/>
                <w:numId w:val="0"/>
              </w:numPr>
              <w:spacing w:before="120" w:after="120"/>
              <w:jc w:val="left"/>
              <w:rPr>
                <w:rFonts w:ascii="Arial" w:hAnsi="Arial" w:cs="Arial"/>
                <w:szCs w:val="22"/>
              </w:rPr>
            </w:pPr>
          </w:p>
        </w:tc>
        <w:tc>
          <w:tcPr>
            <w:tcW w:w="1800" w:type="dxa"/>
          </w:tcPr>
          <w:p w14:paraId="0A2DCD6E" w14:textId="77777777" w:rsidR="009C5BCA" w:rsidRPr="00EC4687" w:rsidRDefault="009C5BCA" w:rsidP="001944DE">
            <w:pPr>
              <w:pStyle w:val="l-L1"/>
              <w:keepNext w:val="0"/>
              <w:numPr>
                <w:ilvl w:val="0"/>
                <w:numId w:val="0"/>
              </w:numPr>
              <w:spacing w:before="0" w:after="0" w:line="240" w:lineRule="auto"/>
              <w:rPr>
                <w:rFonts w:ascii="Arial" w:hAnsi="Arial" w:cs="Arial"/>
                <w:b w:val="0"/>
                <w:bCs/>
                <w:szCs w:val="22"/>
                <w:u w:val="none"/>
              </w:rPr>
            </w:pPr>
            <w:r w:rsidRPr="00EC4687">
              <w:rPr>
                <w:rFonts w:ascii="Arial" w:hAnsi="Arial" w:cs="Arial"/>
                <w:b w:val="0"/>
                <w:bCs/>
                <w:szCs w:val="22"/>
                <w:u w:val="none"/>
              </w:rPr>
              <w:t xml:space="preserve">Cena bez DPH </w:t>
            </w:r>
          </w:p>
          <w:p w14:paraId="1A2EA8BD" w14:textId="77777777" w:rsidR="009C5BCA" w:rsidRPr="00EC4687" w:rsidRDefault="009C5BCA" w:rsidP="001944DE">
            <w:pPr>
              <w:pStyle w:val="l-L1"/>
              <w:keepNext w:val="0"/>
              <w:numPr>
                <w:ilvl w:val="0"/>
                <w:numId w:val="0"/>
              </w:numPr>
              <w:spacing w:before="0" w:after="0" w:line="240" w:lineRule="auto"/>
              <w:rPr>
                <w:rFonts w:ascii="Arial" w:hAnsi="Arial" w:cs="Arial"/>
                <w:b w:val="0"/>
                <w:bCs/>
                <w:szCs w:val="22"/>
                <w:u w:val="none"/>
              </w:rPr>
            </w:pPr>
            <w:r w:rsidRPr="00EC4687">
              <w:rPr>
                <w:rFonts w:ascii="Arial" w:hAnsi="Arial" w:cs="Arial"/>
                <w:b w:val="0"/>
                <w:bCs/>
                <w:szCs w:val="22"/>
                <w:u w:val="none"/>
              </w:rPr>
              <w:t>(Kč)</w:t>
            </w:r>
          </w:p>
        </w:tc>
        <w:tc>
          <w:tcPr>
            <w:tcW w:w="1760" w:type="dxa"/>
          </w:tcPr>
          <w:p w14:paraId="0B0C21D8" w14:textId="77777777" w:rsidR="009C5BCA" w:rsidRPr="00EC4687" w:rsidRDefault="009C5BCA" w:rsidP="001944DE">
            <w:pPr>
              <w:pStyle w:val="l-L1"/>
              <w:keepNext w:val="0"/>
              <w:numPr>
                <w:ilvl w:val="0"/>
                <w:numId w:val="0"/>
              </w:numPr>
              <w:spacing w:before="0" w:after="0" w:line="240" w:lineRule="auto"/>
              <w:rPr>
                <w:rFonts w:ascii="Arial" w:hAnsi="Arial" w:cs="Arial"/>
                <w:b w:val="0"/>
                <w:bCs/>
                <w:szCs w:val="22"/>
                <w:u w:val="none"/>
              </w:rPr>
            </w:pPr>
            <w:r w:rsidRPr="00EC4687">
              <w:rPr>
                <w:rFonts w:ascii="Arial" w:hAnsi="Arial" w:cs="Arial"/>
                <w:b w:val="0"/>
                <w:bCs/>
                <w:szCs w:val="22"/>
                <w:u w:val="none"/>
              </w:rPr>
              <w:t xml:space="preserve">DPH </w:t>
            </w:r>
          </w:p>
          <w:p w14:paraId="6B7B245F" w14:textId="77777777" w:rsidR="009C5BCA" w:rsidRPr="00EC4687" w:rsidRDefault="009C5BCA" w:rsidP="001944DE">
            <w:pPr>
              <w:pStyle w:val="l-L1"/>
              <w:keepNext w:val="0"/>
              <w:numPr>
                <w:ilvl w:val="0"/>
                <w:numId w:val="0"/>
              </w:numPr>
              <w:spacing w:before="0" w:after="0" w:line="240" w:lineRule="auto"/>
              <w:rPr>
                <w:rFonts w:ascii="Arial" w:hAnsi="Arial" w:cs="Arial"/>
                <w:b w:val="0"/>
                <w:bCs/>
                <w:szCs w:val="22"/>
                <w:u w:val="none"/>
              </w:rPr>
            </w:pPr>
            <w:r w:rsidRPr="00EC4687">
              <w:rPr>
                <w:rFonts w:ascii="Arial" w:hAnsi="Arial" w:cs="Arial"/>
                <w:b w:val="0"/>
                <w:bCs/>
                <w:szCs w:val="22"/>
                <w:u w:val="none"/>
              </w:rPr>
              <w:t>(Kč)</w:t>
            </w:r>
          </w:p>
        </w:tc>
        <w:tc>
          <w:tcPr>
            <w:tcW w:w="1926" w:type="dxa"/>
          </w:tcPr>
          <w:p w14:paraId="6E2F4699" w14:textId="77777777" w:rsidR="009C5BCA" w:rsidRPr="00EC4687" w:rsidRDefault="009C5BCA" w:rsidP="001944DE">
            <w:pPr>
              <w:pStyle w:val="l-L1"/>
              <w:keepNext w:val="0"/>
              <w:numPr>
                <w:ilvl w:val="0"/>
                <w:numId w:val="0"/>
              </w:numPr>
              <w:spacing w:before="0" w:after="0" w:line="240" w:lineRule="auto"/>
              <w:rPr>
                <w:rFonts w:ascii="Arial" w:hAnsi="Arial" w:cs="Arial"/>
                <w:b w:val="0"/>
                <w:bCs/>
                <w:szCs w:val="22"/>
                <w:u w:val="none"/>
              </w:rPr>
            </w:pPr>
            <w:r w:rsidRPr="00EC4687">
              <w:rPr>
                <w:rFonts w:ascii="Arial" w:hAnsi="Arial" w:cs="Arial"/>
                <w:b w:val="0"/>
                <w:bCs/>
                <w:szCs w:val="22"/>
                <w:u w:val="none"/>
              </w:rPr>
              <w:t>Cena včetně DPH (Kč)</w:t>
            </w:r>
          </w:p>
        </w:tc>
      </w:tr>
      <w:tr w:rsidR="009C5BCA" w:rsidRPr="009C5BCA" w14:paraId="0DDF2FB4" w14:textId="77777777" w:rsidTr="001944DE">
        <w:tc>
          <w:tcPr>
            <w:tcW w:w="2872" w:type="dxa"/>
          </w:tcPr>
          <w:p w14:paraId="2843AC54" w14:textId="59ED5718" w:rsidR="009C5BCA" w:rsidRPr="009C5BCA" w:rsidRDefault="009C5BCA" w:rsidP="001944DE">
            <w:pPr>
              <w:pStyle w:val="l-L1"/>
              <w:keepNext w:val="0"/>
              <w:numPr>
                <w:ilvl w:val="0"/>
                <w:numId w:val="0"/>
              </w:numPr>
              <w:spacing w:before="0" w:after="0" w:line="240" w:lineRule="auto"/>
              <w:jc w:val="left"/>
              <w:rPr>
                <w:rFonts w:ascii="Arial" w:hAnsi="Arial" w:cs="Arial"/>
                <w:b w:val="0"/>
                <w:bCs/>
                <w:szCs w:val="22"/>
                <w:highlight w:val="yellow"/>
                <w:u w:val="none"/>
              </w:rPr>
            </w:pPr>
            <w:r w:rsidRPr="00531048">
              <w:rPr>
                <w:rFonts w:ascii="Arial" w:hAnsi="Arial" w:cs="Arial"/>
                <w:b w:val="0"/>
                <w:bCs/>
                <w:szCs w:val="22"/>
                <w:u w:val="none"/>
              </w:rPr>
              <w:t>Polní cesta VC3</w:t>
            </w:r>
            <w:r w:rsidR="00531048" w:rsidRPr="00531048">
              <w:rPr>
                <w:rFonts w:ascii="Arial" w:hAnsi="Arial" w:cs="Arial"/>
                <w:b w:val="0"/>
                <w:bCs/>
                <w:szCs w:val="22"/>
                <w:u w:val="none"/>
              </w:rPr>
              <w:t xml:space="preserve"> </w:t>
            </w:r>
            <w:r w:rsidR="006F4B8A">
              <w:rPr>
                <w:rFonts w:ascii="Arial" w:hAnsi="Arial" w:cs="Arial"/>
                <w:b w:val="0"/>
                <w:bCs/>
                <w:szCs w:val="22"/>
                <w:u w:val="none"/>
              </w:rPr>
              <w:t>s příkopem</w:t>
            </w:r>
            <w:r w:rsidRPr="00531048">
              <w:rPr>
                <w:rFonts w:ascii="Arial" w:hAnsi="Arial" w:cs="Arial"/>
                <w:b w:val="0"/>
                <w:bCs/>
                <w:szCs w:val="22"/>
                <w:u w:val="none"/>
              </w:rPr>
              <w:t xml:space="preserve"> SP1 v k. ú. Milčeves </w:t>
            </w:r>
          </w:p>
        </w:tc>
        <w:tc>
          <w:tcPr>
            <w:tcW w:w="1800" w:type="dxa"/>
          </w:tcPr>
          <w:p w14:paraId="4736D9FF" w14:textId="6271F433" w:rsidR="009C5BCA" w:rsidRPr="009C5BCA" w:rsidRDefault="009C5BCA" w:rsidP="001944DE">
            <w:pPr>
              <w:pStyle w:val="l-L1"/>
              <w:keepNext w:val="0"/>
              <w:numPr>
                <w:ilvl w:val="0"/>
                <w:numId w:val="0"/>
              </w:numPr>
              <w:spacing w:before="120" w:after="120"/>
              <w:jc w:val="right"/>
              <w:rPr>
                <w:rFonts w:ascii="Arial" w:hAnsi="Arial" w:cs="Arial"/>
                <w:b w:val="0"/>
                <w:bCs/>
                <w:szCs w:val="22"/>
                <w:highlight w:val="yellow"/>
                <w:u w:val="none"/>
              </w:rPr>
            </w:pPr>
          </w:p>
        </w:tc>
        <w:tc>
          <w:tcPr>
            <w:tcW w:w="1760" w:type="dxa"/>
          </w:tcPr>
          <w:p w14:paraId="1E55F06B" w14:textId="77777777" w:rsidR="009C5BCA" w:rsidRPr="009C5BCA" w:rsidRDefault="009C5BCA" w:rsidP="001944DE">
            <w:pPr>
              <w:pStyle w:val="l-L1"/>
              <w:keepNext w:val="0"/>
              <w:numPr>
                <w:ilvl w:val="0"/>
                <w:numId w:val="0"/>
              </w:numPr>
              <w:spacing w:before="120" w:after="120"/>
              <w:jc w:val="right"/>
              <w:rPr>
                <w:rFonts w:ascii="Arial" w:hAnsi="Arial" w:cs="Arial"/>
                <w:b w:val="0"/>
                <w:bCs/>
                <w:szCs w:val="22"/>
                <w:highlight w:val="yellow"/>
                <w:u w:val="none"/>
              </w:rPr>
            </w:pPr>
          </w:p>
        </w:tc>
        <w:tc>
          <w:tcPr>
            <w:tcW w:w="1926" w:type="dxa"/>
          </w:tcPr>
          <w:p w14:paraId="61F4F81C" w14:textId="77777777" w:rsidR="009C5BCA" w:rsidRPr="009C5BCA" w:rsidRDefault="009C5BCA" w:rsidP="001944DE">
            <w:pPr>
              <w:pStyle w:val="l-L1"/>
              <w:keepNext w:val="0"/>
              <w:numPr>
                <w:ilvl w:val="0"/>
                <w:numId w:val="0"/>
              </w:numPr>
              <w:spacing w:before="120" w:after="120"/>
              <w:jc w:val="right"/>
              <w:rPr>
                <w:rFonts w:ascii="Arial" w:hAnsi="Arial" w:cs="Arial"/>
                <w:b w:val="0"/>
                <w:bCs/>
                <w:szCs w:val="22"/>
                <w:highlight w:val="yellow"/>
                <w:u w:val="none"/>
              </w:rPr>
            </w:pPr>
          </w:p>
        </w:tc>
      </w:tr>
      <w:tr w:rsidR="009C5BCA" w:rsidRPr="009C5BCA" w14:paraId="6EBD452F" w14:textId="77777777" w:rsidTr="001944DE">
        <w:tc>
          <w:tcPr>
            <w:tcW w:w="2872" w:type="dxa"/>
          </w:tcPr>
          <w:p w14:paraId="4635C496" w14:textId="562BF707" w:rsidR="009C5BCA" w:rsidRPr="00A645EE" w:rsidRDefault="009C5BCA" w:rsidP="001944DE">
            <w:pPr>
              <w:pStyle w:val="l-L1"/>
              <w:keepNext w:val="0"/>
              <w:numPr>
                <w:ilvl w:val="0"/>
                <w:numId w:val="0"/>
              </w:numPr>
              <w:spacing w:before="0" w:after="0" w:line="240" w:lineRule="auto"/>
              <w:jc w:val="left"/>
              <w:rPr>
                <w:rFonts w:ascii="Arial" w:hAnsi="Arial" w:cs="Arial"/>
                <w:b w:val="0"/>
                <w:bCs/>
                <w:szCs w:val="22"/>
                <w:u w:val="none"/>
              </w:rPr>
            </w:pPr>
            <w:r w:rsidRPr="00A645EE">
              <w:rPr>
                <w:rFonts w:ascii="Arial" w:hAnsi="Arial" w:cs="Arial"/>
                <w:b w:val="0"/>
                <w:bCs/>
                <w:szCs w:val="22"/>
                <w:u w:val="none"/>
              </w:rPr>
              <w:t>Svodný příkop OP1</w:t>
            </w:r>
            <w:r w:rsidR="006F4B8A" w:rsidRPr="00A645EE">
              <w:rPr>
                <w:rFonts w:ascii="Arial" w:hAnsi="Arial" w:cs="Arial"/>
                <w:b w:val="0"/>
                <w:bCs/>
                <w:szCs w:val="22"/>
                <w:u w:val="none"/>
              </w:rPr>
              <w:t xml:space="preserve"> s tůní </w:t>
            </w:r>
            <w:r w:rsidRPr="00A645EE">
              <w:rPr>
                <w:rFonts w:ascii="Arial" w:hAnsi="Arial" w:cs="Arial"/>
                <w:b w:val="0"/>
                <w:bCs/>
                <w:szCs w:val="22"/>
                <w:u w:val="none"/>
              </w:rPr>
              <w:t xml:space="preserve">VN2 v k. ú. Milčeves </w:t>
            </w:r>
          </w:p>
        </w:tc>
        <w:tc>
          <w:tcPr>
            <w:tcW w:w="1800" w:type="dxa"/>
          </w:tcPr>
          <w:p w14:paraId="17C3912D" w14:textId="77777777" w:rsidR="009C5BCA" w:rsidRPr="009C5BCA" w:rsidRDefault="009C5BCA" w:rsidP="001944DE">
            <w:pPr>
              <w:pStyle w:val="l-L1"/>
              <w:keepNext w:val="0"/>
              <w:numPr>
                <w:ilvl w:val="0"/>
                <w:numId w:val="0"/>
              </w:numPr>
              <w:spacing w:before="120" w:after="120"/>
              <w:jc w:val="right"/>
              <w:rPr>
                <w:rFonts w:ascii="Arial" w:hAnsi="Arial" w:cs="Arial"/>
                <w:b w:val="0"/>
                <w:bCs/>
                <w:szCs w:val="22"/>
                <w:highlight w:val="yellow"/>
                <w:u w:val="none"/>
              </w:rPr>
            </w:pPr>
          </w:p>
        </w:tc>
        <w:tc>
          <w:tcPr>
            <w:tcW w:w="1760" w:type="dxa"/>
          </w:tcPr>
          <w:p w14:paraId="44A5274A" w14:textId="77777777" w:rsidR="009C5BCA" w:rsidRPr="009C5BCA" w:rsidRDefault="009C5BCA" w:rsidP="001944DE">
            <w:pPr>
              <w:pStyle w:val="l-L1"/>
              <w:keepNext w:val="0"/>
              <w:numPr>
                <w:ilvl w:val="0"/>
                <w:numId w:val="0"/>
              </w:numPr>
              <w:spacing w:before="120" w:after="120"/>
              <w:jc w:val="right"/>
              <w:rPr>
                <w:rFonts w:ascii="Arial" w:hAnsi="Arial" w:cs="Arial"/>
                <w:b w:val="0"/>
                <w:bCs/>
                <w:szCs w:val="22"/>
                <w:highlight w:val="yellow"/>
                <w:u w:val="none"/>
              </w:rPr>
            </w:pPr>
          </w:p>
        </w:tc>
        <w:tc>
          <w:tcPr>
            <w:tcW w:w="1926" w:type="dxa"/>
          </w:tcPr>
          <w:p w14:paraId="0EE127B7" w14:textId="77777777" w:rsidR="009C5BCA" w:rsidRPr="009C5BCA" w:rsidRDefault="009C5BCA" w:rsidP="001944DE">
            <w:pPr>
              <w:pStyle w:val="l-L1"/>
              <w:keepNext w:val="0"/>
              <w:numPr>
                <w:ilvl w:val="0"/>
                <w:numId w:val="0"/>
              </w:numPr>
              <w:spacing w:before="120" w:after="120"/>
              <w:jc w:val="right"/>
              <w:rPr>
                <w:rFonts w:ascii="Arial" w:hAnsi="Arial" w:cs="Arial"/>
                <w:b w:val="0"/>
                <w:bCs/>
                <w:szCs w:val="22"/>
                <w:highlight w:val="yellow"/>
                <w:u w:val="none"/>
              </w:rPr>
            </w:pPr>
          </w:p>
        </w:tc>
      </w:tr>
      <w:tr w:rsidR="009C5BCA" w:rsidRPr="009C5BCA" w14:paraId="37FCE01F" w14:textId="77777777" w:rsidTr="001944DE">
        <w:tc>
          <w:tcPr>
            <w:tcW w:w="2872" w:type="dxa"/>
          </w:tcPr>
          <w:p w14:paraId="6E1414A2" w14:textId="6FB09DEF" w:rsidR="009C5BCA" w:rsidRPr="00A645EE" w:rsidRDefault="009C5BCA" w:rsidP="001944DE">
            <w:pPr>
              <w:pStyle w:val="l-L1"/>
              <w:keepNext w:val="0"/>
              <w:numPr>
                <w:ilvl w:val="0"/>
                <w:numId w:val="0"/>
              </w:numPr>
              <w:spacing w:before="0" w:after="0" w:line="240" w:lineRule="auto"/>
              <w:jc w:val="left"/>
              <w:rPr>
                <w:rFonts w:ascii="Arial" w:hAnsi="Arial" w:cs="Arial"/>
                <w:b w:val="0"/>
                <w:bCs/>
                <w:szCs w:val="22"/>
                <w:u w:val="none"/>
              </w:rPr>
            </w:pPr>
            <w:r w:rsidRPr="00A645EE">
              <w:rPr>
                <w:rFonts w:ascii="Arial" w:hAnsi="Arial" w:cs="Arial"/>
                <w:b w:val="0"/>
                <w:bCs/>
                <w:szCs w:val="22"/>
                <w:u w:val="none"/>
              </w:rPr>
              <w:t>Svodný příkop OP1</w:t>
            </w:r>
            <w:r w:rsidR="006F4B8A" w:rsidRPr="00A645EE">
              <w:rPr>
                <w:rFonts w:ascii="Arial" w:hAnsi="Arial" w:cs="Arial"/>
                <w:b w:val="0"/>
                <w:bCs/>
                <w:szCs w:val="22"/>
                <w:u w:val="none"/>
              </w:rPr>
              <w:t xml:space="preserve"> s tůní </w:t>
            </w:r>
            <w:r w:rsidRPr="00A645EE">
              <w:rPr>
                <w:rFonts w:ascii="Arial" w:hAnsi="Arial" w:cs="Arial"/>
                <w:b w:val="0"/>
                <w:bCs/>
                <w:szCs w:val="22"/>
                <w:u w:val="none"/>
              </w:rPr>
              <w:t xml:space="preserve"> VN1</w:t>
            </w:r>
            <w:r w:rsidR="006F4B8A" w:rsidRPr="00A645EE">
              <w:rPr>
                <w:rFonts w:ascii="Arial" w:hAnsi="Arial" w:cs="Arial"/>
                <w:b w:val="0"/>
                <w:bCs/>
                <w:szCs w:val="22"/>
                <w:u w:val="none"/>
              </w:rPr>
              <w:t>, vč. záchytného příkopu</w:t>
            </w:r>
            <w:r w:rsidRPr="00A645EE">
              <w:rPr>
                <w:rFonts w:ascii="Arial" w:hAnsi="Arial" w:cs="Arial"/>
                <w:b w:val="0"/>
                <w:bCs/>
                <w:szCs w:val="22"/>
                <w:u w:val="none"/>
              </w:rPr>
              <w:t xml:space="preserve"> v k. ú. Železná u Libořic </w:t>
            </w:r>
          </w:p>
        </w:tc>
        <w:tc>
          <w:tcPr>
            <w:tcW w:w="1800" w:type="dxa"/>
          </w:tcPr>
          <w:p w14:paraId="13686EBC" w14:textId="77777777" w:rsidR="009C5BCA" w:rsidRPr="009C5BCA" w:rsidRDefault="009C5BCA" w:rsidP="001944DE">
            <w:pPr>
              <w:pStyle w:val="l-L1"/>
              <w:keepNext w:val="0"/>
              <w:numPr>
                <w:ilvl w:val="0"/>
                <w:numId w:val="0"/>
              </w:numPr>
              <w:spacing w:before="120" w:after="120"/>
              <w:jc w:val="right"/>
              <w:rPr>
                <w:rFonts w:ascii="Arial" w:hAnsi="Arial" w:cs="Arial"/>
                <w:b w:val="0"/>
                <w:bCs/>
                <w:szCs w:val="22"/>
                <w:highlight w:val="yellow"/>
                <w:u w:val="none"/>
              </w:rPr>
            </w:pPr>
          </w:p>
        </w:tc>
        <w:tc>
          <w:tcPr>
            <w:tcW w:w="1760" w:type="dxa"/>
          </w:tcPr>
          <w:p w14:paraId="286CDAB8" w14:textId="77777777" w:rsidR="009C5BCA" w:rsidRPr="009C5BCA" w:rsidRDefault="009C5BCA" w:rsidP="001944DE">
            <w:pPr>
              <w:pStyle w:val="l-L1"/>
              <w:keepNext w:val="0"/>
              <w:numPr>
                <w:ilvl w:val="0"/>
                <w:numId w:val="0"/>
              </w:numPr>
              <w:spacing w:before="120" w:after="120"/>
              <w:jc w:val="right"/>
              <w:rPr>
                <w:rFonts w:ascii="Arial" w:hAnsi="Arial" w:cs="Arial"/>
                <w:b w:val="0"/>
                <w:bCs/>
                <w:szCs w:val="22"/>
                <w:highlight w:val="yellow"/>
                <w:u w:val="none"/>
              </w:rPr>
            </w:pPr>
          </w:p>
        </w:tc>
        <w:tc>
          <w:tcPr>
            <w:tcW w:w="1926" w:type="dxa"/>
          </w:tcPr>
          <w:p w14:paraId="730F9610" w14:textId="77777777" w:rsidR="009C5BCA" w:rsidRPr="009C5BCA" w:rsidRDefault="009C5BCA" w:rsidP="001944DE">
            <w:pPr>
              <w:pStyle w:val="l-L1"/>
              <w:keepNext w:val="0"/>
              <w:numPr>
                <w:ilvl w:val="0"/>
                <w:numId w:val="0"/>
              </w:numPr>
              <w:spacing w:before="120" w:after="120"/>
              <w:jc w:val="right"/>
              <w:rPr>
                <w:rFonts w:ascii="Arial" w:hAnsi="Arial" w:cs="Arial"/>
                <w:b w:val="0"/>
                <w:bCs/>
                <w:szCs w:val="22"/>
                <w:highlight w:val="yellow"/>
                <w:u w:val="none"/>
              </w:rPr>
            </w:pPr>
          </w:p>
        </w:tc>
      </w:tr>
      <w:tr w:rsidR="009C5BCA" w:rsidRPr="00241C03" w14:paraId="170E10BA" w14:textId="77777777" w:rsidTr="00ED35DF">
        <w:tc>
          <w:tcPr>
            <w:tcW w:w="2872" w:type="dxa"/>
            <w:vAlign w:val="center"/>
          </w:tcPr>
          <w:p w14:paraId="7B2EC5EC" w14:textId="0E48EB58" w:rsidR="009C5BCA" w:rsidRPr="00A645EE" w:rsidRDefault="009C5BCA" w:rsidP="00ED35DF">
            <w:pPr>
              <w:pStyle w:val="l-L1"/>
              <w:keepNext w:val="0"/>
              <w:numPr>
                <w:ilvl w:val="0"/>
                <w:numId w:val="0"/>
              </w:numPr>
              <w:spacing w:before="0" w:after="0" w:line="240" w:lineRule="auto"/>
              <w:jc w:val="left"/>
              <w:rPr>
                <w:rFonts w:ascii="Arial" w:hAnsi="Arial" w:cs="Arial"/>
                <w:b w:val="0"/>
                <w:bCs/>
                <w:szCs w:val="22"/>
                <w:u w:val="none"/>
              </w:rPr>
            </w:pPr>
            <w:r w:rsidRPr="00A645EE">
              <w:rPr>
                <w:rFonts w:ascii="Arial" w:hAnsi="Arial" w:cs="Arial"/>
                <w:b w:val="0"/>
                <w:bCs/>
                <w:szCs w:val="22"/>
                <w:u w:val="none"/>
              </w:rPr>
              <w:t>Celkem</w:t>
            </w:r>
          </w:p>
        </w:tc>
        <w:tc>
          <w:tcPr>
            <w:tcW w:w="1800" w:type="dxa"/>
          </w:tcPr>
          <w:p w14:paraId="4C6BE592" w14:textId="76826FFA" w:rsidR="009C5BCA" w:rsidRPr="00241C03" w:rsidRDefault="009C5BCA" w:rsidP="001944DE">
            <w:pPr>
              <w:pStyle w:val="l-L1"/>
              <w:keepNext w:val="0"/>
              <w:numPr>
                <w:ilvl w:val="0"/>
                <w:numId w:val="0"/>
              </w:numPr>
              <w:spacing w:before="120" w:after="120"/>
              <w:jc w:val="right"/>
              <w:rPr>
                <w:rFonts w:ascii="Arial" w:hAnsi="Arial" w:cs="Arial"/>
                <w:b w:val="0"/>
                <w:bCs/>
                <w:szCs w:val="22"/>
                <w:u w:val="none"/>
              </w:rPr>
            </w:pPr>
          </w:p>
        </w:tc>
        <w:tc>
          <w:tcPr>
            <w:tcW w:w="1760" w:type="dxa"/>
          </w:tcPr>
          <w:p w14:paraId="6252EF2C" w14:textId="7ACBC646" w:rsidR="009C5BCA" w:rsidRPr="00241C03" w:rsidRDefault="009C5BCA" w:rsidP="001944DE">
            <w:pPr>
              <w:pStyle w:val="l-L1"/>
              <w:keepNext w:val="0"/>
              <w:numPr>
                <w:ilvl w:val="0"/>
                <w:numId w:val="0"/>
              </w:numPr>
              <w:spacing w:before="120" w:after="120"/>
              <w:jc w:val="right"/>
              <w:rPr>
                <w:rFonts w:ascii="Arial" w:hAnsi="Arial" w:cs="Arial"/>
                <w:b w:val="0"/>
                <w:bCs/>
                <w:szCs w:val="22"/>
                <w:u w:val="none"/>
              </w:rPr>
            </w:pPr>
          </w:p>
        </w:tc>
        <w:tc>
          <w:tcPr>
            <w:tcW w:w="1926" w:type="dxa"/>
          </w:tcPr>
          <w:p w14:paraId="22AE62B9" w14:textId="050EC708" w:rsidR="009C5BCA" w:rsidRPr="00241C03" w:rsidRDefault="009C5BCA" w:rsidP="001944DE">
            <w:pPr>
              <w:pStyle w:val="l-L1"/>
              <w:keepNext w:val="0"/>
              <w:numPr>
                <w:ilvl w:val="0"/>
                <w:numId w:val="0"/>
              </w:numPr>
              <w:spacing w:before="120" w:after="120"/>
              <w:jc w:val="right"/>
              <w:rPr>
                <w:rFonts w:ascii="Arial" w:hAnsi="Arial" w:cs="Arial"/>
                <w:b w:val="0"/>
                <w:bCs/>
                <w:szCs w:val="22"/>
                <w:u w:val="none"/>
              </w:rPr>
            </w:pPr>
          </w:p>
        </w:tc>
      </w:tr>
    </w:tbl>
    <w:p w14:paraId="2C5CF085" w14:textId="77777777" w:rsidR="003D58BF" w:rsidRPr="00594BBC" w:rsidRDefault="003D58BF" w:rsidP="00EB1964">
      <w:pPr>
        <w:pStyle w:val="Odstavecseseznamem"/>
        <w:spacing w:after="120"/>
        <w:rPr>
          <w:rFonts w:ascii="Arial" w:hAnsi="Arial" w:cs="Arial"/>
          <w:lang w:val="x-none"/>
        </w:rPr>
      </w:pP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EB1964">
      <w:pPr>
        <w:pStyle w:val="Odstavecseseznamem"/>
        <w:numPr>
          <w:ilvl w:val="0"/>
          <w:numId w:val="6"/>
        </w:numPr>
        <w:spacing w:after="120"/>
        <w:ind w:left="714" w:hanging="357"/>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B06B89">
      <w:pPr>
        <w:numPr>
          <w:ilvl w:val="0"/>
          <w:numId w:val="12"/>
        </w:numPr>
        <w:ind w:left="709" w:hanging="426"/>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48ED1A65" w:rsidR="008B56B5" w:rsidRDefault="008B56B5" w:rsidP="00B06B89">
      <w:pPr>
        <w:numPr>
          <w:ilvl w:val="0"/>
          <w:numId w:val="12"/>
        </w:numPr>
        <w:ind w:left="709" w:hanging="426"/>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128FAD0C" w14:textId="275AF91B" w:rsidR="008B56B5" w:rsidRPr="00C500DC" w:rsidRDefault="008B56B5" w:rsidP="00B06B89">
      <w:pPr>
        <w:numPr>
          <w:ilvl w:val="0"/>
          <w:numId w:val="12"/>
        </w:numPr>
        <w:ind w:left="709" w:hanging="426"/>
        <w:contextualSpacing/>
        <w:jc w:val="both"/>
        <w:rPr>
          <w:rFonts w:ascii="Arial" w:eastAsiaTheme="minorEastAsia" w:hAnsi="Arial" w:cs="Arial"/>
          <w:iCs/>
          <w:lang w:eastAsia="cs-CZ"/>
        </w:rPr>
      </w:pPr>
      <w:bookmarkStart w:id="15" w:name="_Hlk126324902"/>
      <w:r w:rsidRPr="00C500DC">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w:t>
      </w:r>
      <w:r w:rsidRPr="00C500DC">
        <w:rPr>
          <w:rFonts w:ascii="Arial" w:eastAsiaTheme="minorEastAsia" w:hAnsi="Arial" w:cs="Arial"/>
          <w:iCs/>
          <w:lang w:eastAsia="cs-CZ"/>
        </w:rPr>
        <w:lastRenderedPageBreak/>
        <w:t>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w:t>
      </w:r>
      <w:r w:rsidR="00B06B89">
        <w:rPr>
          <w:rFonts w:ascii="Arial" w:eastAsiaTheme="minorEastAsia" w:hAnsi="Arial" w:cs="Arial"/>
          <w:iCs/>
          <w:lang w:eastAsia="cs-CZ"/>
        </w:rPr>
        <w:t xml:space="preserve"> </w:t>
      </w:r>
      <w:r w:rsidRPr="00C500DC">
        <w:rPr>
          <w:rFonts w:ascii="Arial" w:eastAsiaTheme="minorEastAsia" w:hAnsi="Arial" w:cs="Arial"/>
          <w:iCs/>
          <w:lang w:eastAsia="cs-CZ"/>
        </w:rPr>
        <w:t xml:space="preserve">11. příslušného roku. </w:t>
      </w:r>
    </w:p>
    <w:bookmarkEnd w:id="15"/>
    <w:p w14:paraId="4610C934" w14:textId="4841B2B8" w:rsidR="00F56592" w:rsidRPr="0062034B" w:rsidRDefault="008B56B5" w:rsidP="00B06B89">
      <w:pPr>
        <w:ind w:left="709" w:hanging="1"/>
        <w:contextualSpacing/>
        <w:jc w:val="both"/>
        <w:rPr>
          <w:rFonts w:ascii="Arial" w:eastAsiaTheme="minorEastAsia" w:hAnsi="Arial" w:cs="Arial"/>
          <w:iCs/>
          <w:lang w:eastAsia="cs-CZ"/>
        </w:rPr>
      </w:pPr>
      <w:r w:rsidRPr="0062034B">
        <w:rPr>
          <w:rFonts w:ascii="Arial" w:eastAsiaTheme="minorEastAsia" w:hAnsi="Arial" w:cs="Arial"/>
          <w:iCs/>
          <w:lang w:eastAsia="cs-CZ"/>
        </w:rPr>
        <w:t>Nebude-li dílo dokončeno do 10.</w:t>
      </w:r>
      <w:r w:rsidR="00B06B89">
        <w:rPr>
          <w:rFonts w:ascii="Arial" w:eastAsiaTheme="minorEastAsia" w:hAnsi="Arial" w:cs="Arial"/>
          <w:iCs/>
          <w:lang w:eastAsia="cs-CZ"/>
        </w:rPr>
        <w:t xml:space="preserve"> </w:t>
      </w:r>
      <w:r w:rsidRPr="0062034B">
        <w:rPr>
          <w:rFonts w:ascii="Arial" w:eastAsiaTheme="minorEastAsia" w:hAnsi="Arial" w:cs="Arial"/>
          <w:iCs/>
          <w:lang w:eastAsia="cs-CZ"/>
        </w:rPr>
        <w:t>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w:t>
      </w:r>
      <w:r w:rsidR="00B06B89">
        <w:rPr>
          <w:rFonts w:ascii="Arial" w:eastAsiaTheme="minorEastAsia" w:hAnsi="Arial" w:cs="Arial"/>
          <w:iCs/>
          <w:lang w:eastAsia="cs-CZ"/>
        </w:rPr>
        <w:t xml:space="preserve"> </w:t>
      </w:r>
      <w:r w:rsidRPr="0062034B">
        <w:rPr>
          <w:rFonts w:ascii="Arial" w:eastAsiaTheme="minorEastAsia" w:hAnsi="Arial" w:cs="Arial"/>
          <w:iCs/>
          <w:lang w:eastAsia="cs-CZ"/>
        </w:rPr>
        <w:t xml:space="preserve">11. příslušného roku. </w:t>
      </w:r>
    </w:p>
    <w:p w14:paraId="700958C8" w14:textId="77777777" w:rsidR="008B56B5" w:rsidRPr="008B56B5" w:rsidRDefault="008B56B5" w:rsidP="00B06B89">
      <w:pPr>
        <w:numPr>
          <w:ilvl w:val="0"/>
          <w:numId w:val="12"/>
        </w:numPr>
        <w:spacing w:after="0"/>
        <w:ind w:left="709" w:hanging="426"/>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B06B89">
      <w:pPr>
        <w:pStyle w:val="Odstavecseseznamem"/>
        <w:numPr>
          <w:ilvl w:val="0"/>
          <w:numId w:val="12"/>
        </w:numPr>
        <w:spacing w:after="0"/>
        <w:ind w:left="709" w:hanging="425"/>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B06B89">
      <w:pPr>
        <w:pStyle w:val="Odstavecseseznamem"/>
        <w:numPr>
          <w:ilvl w:val="0"/>
          <w:numId w:val="12"/>
        </w:numPr>
        <w:ind w:left="709" w:hanging="425"/>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4235D20F" w:rsidR="00CC70FE" w:rsidRPr="0091603E" w:rsidRDefault="00FB05C7" w:rsidP="00B06B89">
      <w:pPr>
        <w:pStyle w:val="Odstavecseseznamem"/>
        <w:numPr>
          <w:ilvl w:val="0"/>
          <w:numId w:val="12"/>
        </w:numPr>
        <w:ind w:left="709" w:hanging="425"/>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předání a</w:t>
      </w:r>
      <w:r w:rsidR="0062034B">
        <w:rPr>
          <w:rFonts w:ascii="Arial" w:hAnsi="Arial" w:cs="Arial"/>
        </w:rPr>
        <w:t> </w:t>
      </w:r>
      <w:r w:rsidRPr="0091603E">
        <w:rPr>
          <w:rFonts w:ascii="Arial" w:hAnsi="Arial" w:cs="Arial"/>
        </w:rPr>
        <w:t xml:space="preserve">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91603E">
        <w:rPr>
          <w:rFonts w:ascii="Arial" w:hAnsi="Arial" w:cs="Arial"/>
        </w:rPr>
        <w:t>uvedeny dle SoD</w:t>
      </w:r>
      <w:r w:rsidR="0029535F" w:rsidRPr="0091603E">
        <w:rPr>
          <w:rFonts w:ascii="Arial" w:hAnsi="Arial" w:cs="Arial"/>
          <w:lang w:val="x-none"/>
        </w:rPr>
        <w:t>.</w:t>
      </w:r>
      <w:bookmarkEnd w:id="16"/>
    </w:p>
    <w:p w14:paraId="0DE69530" w14:textId="77777777" w:rsidR="00CC70FE" w:rsidRPr="00594BBC" w:rsidRDefault="00CC70FE" w:rsidP="00B06B89">
      <w:pPr>
        <w:pStyle w:val="Odstavecseseznamem"/>
        <w:numPr>
          <w:ilvl w:val="0"/>
          <w:numId w:val="12"/>
        </w:numPr>
        <w:ind w:left="709" w:hanging="425"/>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B06B89">
      <w:pPr>
        <w:pStyle w:val="Odstavecseseznamem"/>
        <w:ind w:left="709" w:hanging="1"/>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326A098B" w:rsidR="00CC70FE" w:rsidRPr="00594BBC" w:rsidRDefault="00CC70FE" w:rsidP="00B06B89">
      <w:pPr>
        <w:pStyle w:val="Odstavecseseznamem"/>
        <w:ind w:left="709" w:hanging="1"/>
        <w:jc w:val="both"/>
        <w:rPr>
          <w:rFonts w:ascii="Arial" w:hAnsi="Arial" w:cs="Arial"/>
        </w:rPr>
      </w:pPr>
      <w:r w:rsidRPr="00594BBC">
        <w:rPr>
          <w:rFonts w:ascii="Arial" w:hAnsi="Arial" w:cs="Arial"/>
        </w:rPr>
        <w:t>Konečný příjemce:</w:t>
      </w:r>
      <w:r w:rsidR="00F56592">
        <w:rPr>
          <w:rFonts w:ascii="Arial" w:hAnsi="Arial" w:cs="Arial"/>
        </w:rPr>
        <w:t xml:space="preserve"> </w:t>
      </w:r>
      <w:r w:rsidR="0062034B">
        <w:rPr>
          <w:rFonts w:ascii="Arial" w:hAnsi="Arial" w:cs="Arial"/>
        </w:rPr>
        <w:t>Státní pozemkový úřad, Pobočka Louny, Pražská 765</w:t>
      </w:r>
      <w:r w:rsidR="000E1781">
        <w:rPr>
          <w:rFonts w:ascii="Arial" w:hAnsi="Arial" w:cs="Arial"/>
        </w:rPr>
        <w:t>, 440 01 Louny</w:t>
      </w:r>
    </w:p>
    <w:p w14:paraId="662A1563" w14:textId="77777777" w:rsidR="00CC70FE" w:rsidRPr="00594BBC" w:rsidRDefault="00CC70FE" w:rsidP="00B06B89">
      <w:pPr>
        <w:pStyle w:val="Odstavecseseznamem"/>
        <w:numPr>
          <w:ilvl w:val="0"/>
          <w:numId w:val="12"/>
        </w:numPr>
        <w:ind w:left="709" w:hanging="425"/>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B06B89">
      <w:pPr>
        <w:pStyle w:val="Odstavecseseznamem"/>
        <w:numPr>
          <w:ilvl w:val="0"/>
          <w:numId w:val="12"/>
        </w:numPr>
        <w:ind w:left="709" w:hanging="425"/>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B06B89">
      <w:pPr>
        <w:pStyle w:val="Odstavecseseznamem"/>
        <w:numPr>
          <w:ilvl w:val="0"/>
          <w:numId w:val="12"/>
        </w:numPr>
        <w:ind w:left="709" w:hanging="425"/>
        <w:jc w:val="both"/>
        <w:rPr>
          <w:rFonts w:ascii="Arial" w:hAnsi="Arial" w:cs="Arial"/>
          <w:lang w:val="x-none"/>
        </w:rPr>
      </w:pPr>
      <w:r w:rsidRPr="00594BBC">
        <w:rPr>
          <w:rFonts w:ascii="Arial" w:hAnsi="Arial" w:cs="Arial"/>
          <w:lang w:val="x-none"/>
        </w:rPr>
        <w:lastRenderedPageBreak/>
        <w:t>Zhotovitel není oprávněn započíst žádnou svou pohledávku proti pohledávce objednatele z této smlouvy.</w:t>
      </w:r>
    </w:p>
    <w:p w14:paraId="70E1A0D5" w14:textId="627F0920" w:rsidR="00CC70FE" w:rsidRPr="00F56592" w:rsidRDefault="00CC70FE" w:rsidP="00B06B89">
      <w:pPr>
        <w:pStyle w:val="Odstavecseseznamem"/>
        <w:numPr>
          <w:ilvl w:val="0"/>
          <w:numId w:val="12"/>
        </w:numPr>
        <w:ind w:left="709" w:hanging="425"/>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1C009214" w:rsidR="002239DD" w:rsidRPr="0054723C" w:rsidRDefault="002239DD" w:rsidP="00B06B89">
      <w:pPr>
        <w:pStyle w:val="Odstavecseseznamem"/>
        <w:numPr>
          <w:ilvl w:val="0"/>
          <w:numId w:val="12"/>
        </w:numPr>
        <w:ind w:left="709" w:hanging="426"/>
        <w:jc w:val="both"/>
        <w:rPr>
          <w:rFonts w:ascii="Arial" w:hAnsi="Arial" w:cs="Arial"/>
        </w:rPr>
      </w:pPr>
      <w:bookmarkStart w:id="17"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w:t>
      </w:r>
      <w:bookmarkEnd w:id="17"/>
      <w:r w:rsidRPr="0054723C">
        <w:rPr>
          <w:rFonts w:ascii="Arial" w:hAnsi="Arial" w:cs="Arial"/>
        </w:rPr>
        <w:t>.</w:t>
      </w:r>
    </w:p>
    <w:p w14:paraId="4B13D90E" w14:textId="77777777" w:rsidR="002239DD" w:rsidRDefault="002239DD" w:rsidP="00B06B89">
      <w:pPr>
        <w:pStyle w:val="Odstavecseseznamem"/>
        <w:numPr>
          <w:ilvl w:val="0"/>
          <w:numId w:val="12"/>
        </w:numPr>
        <w:ind w:left="709" w:hanging="426"/>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EB1964">
      <w:pPr>
        <w:pStyle w:val="Odstavecseseznamem"/>
        <w:numPr>
          <w:ilvl w:val="0"/>
          <w:numId w:val="12"/>
        </w:numPr>
        <w:spacing w:after="120"/>
        <w:ind w:left="709" w:hanging="425"/>
        <w:rPr>
          <w:rFonts w:ascii="Arial" w:hAnsi="Arial" w:cs="Arial"/>
        </w:rPr>
      </w:pPr>
      <w:r w:rsidRPr="00804E97">
        <w:rPr>
          <w:rFonts w:ascii="Arial" w:hAnsi="Arial" w:cs="Arial"/>
        </w:rPr>
        <w:t>Objednatel je v průběhu plnění oprávněn změnit zdroj financování.</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5956A091" w14:textId="5B21EB76" w:rsidR="002239DD" w:rsidRPr="00E24786" w:rsidRDefault="002239DD" w:rsidP="00E24786">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w:t>
      </w:r>
      <w:r w:rsidR="00E24786">
        <w:rPr>
          <w:rFonts w:ascii="Arial" w:hAnsi="Arial" w:cs="Arial"/>
        </w:rPr>
        <w:t xml:space="preserve"> </w:t>
      </w:r>
      <w:r w:rsidRPr="00F56592">
        <w:rPr>
          <w:rFonts w:ascii="Arial" w:hAnsi="Arial" w:cs="Arial"/>
        </w:rPr>
        <w:t>11. do 31.</w:t>
      </w:r>
      <w:r w:rsidR="00E24786">
        <w:rPr>
          <w:rFonts w:ascii="Arial" w:hAnsi="Arial" w:cs="Arial"/>
        </w:rPr>
        <w:t xml:space="preserve"> </w:t>
      </w:r>
      <w:r w:rsidRPr="00F56592">
        <w:rPr>
          <w:rFonts w:ascii="Arial" w:hAnsi="Arial" w:cs="Arial"/>
        </w:rPr>
        <w:t>3. kalendářního roku (zimní přestávka). O zimní přestávce rozhoduje objednatel na návrh zhotovitele případně i</w:t>
      </w:r>
      <w:r w:rsidR="00E24786">
        <w:rPr>
          <w:rFonts w:ascii="Arial" w:hAnsi="Arial" w:cs="Arial"/>
        </w:rPr>
        <w:t> </w:t>
      </w:r>
      <w:r w:rsidRPr="00F56592">
        <w:rPr>
          <w:rFonts w:ascii="Arial" w:hAnsi="Arial" w:cs="Arial"/>
        </w:rPr>
        <w:t xml:space="preserve">bez návrhu. Záměr přerušit práce musí zhotovitel doručit písemně objednateli </w:t>
      </w:r>
      <w:r w:rsidRPr="00F56592">
        <w:rPr>
          <w:rFonts w:ascii="Arial" w:hAnsi="Arial" w:cs="Arial"/>
        </w:rPr>
        <w:lastRenderedPageBreak/>
        <w:t>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1BD811A0"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r w:rsidR="00825BC2" w:rsidRPr="00E24786">
        <w:rPr>
          <w:rFonts w:ascii="Arial" w:eastAsiaTheme="minorEastAsia" w:hAnsi="Arial" w:cs="Arial"/>
          <w:b/>
          <w:bCs/>
          <w:lang w:eastAsia="cs-CZ"/>
        </w:rPr>
        <w:t>do 7 dnů od nabytí účinnosti smlouvy</w:t>
      </w:r>
      <w:r w:rsidRPr="002239DD">
        <w:rPr>
          <w:rFonts w:ascii="Arial" w:eastAsiaTheme="minorEastAsia" w:hAnsi="Arial" w:cs="Arial"/>
          <w:lang w:eastAsia="cs-CZ"/>
        </w:rPr>
        <w:tab/>
      </w:r>
    </w:p>
    <w:p w14:paraId="6872C430" w14:textId="5C3E6FC1"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bookmarkStart w:id="18" w:name="_Hlk96425248"/>
      <w:r w:rsidR="00825BC2">
        <w:rPr>
          <w:rFonts w:ascii="Arial" w:eastAsiaTheme="minorEastAsia" w:hAnsi="Arial" w:cs="Arial"/>
          <w:b/>
          <w:lang w:eastAsia="cs-CZ"/>
        </w:rPr>
        <w:t xml:space="preserve">do 14 </w:t>
      </w:r>
      <w:r w:rsidRPr="002239DD">
        <w:rPr>
          <w:rFonts w:ascii="Arial" w:eastAsiaTheme="minorEastAsia" w:hAnsi="Arial" w:cs="Arial"/>
          <w:b/>
          <w:bCs/>
          <w:lang w:eastAsia="cs-CZ"/>
        </w:rPr>
        <w:t>dnů od nabytí účinnosti smlouvy</w:t>
      </w:r>
      <w:bookmarkEnd w:id="18"/>
    </w:p>
    <w:p w14:paraId="15DD5EAD" w14:textId="42488C07"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r w:rsidR="001A6027" w:rsidRPr="001A6027">
        <w:rPr>
          <w:rFonts w:ascii="Arial" w:eastAsiaTheme="minorEastAsia" w:hAnsi="Arial" w:cs="Arial"/>
          <w:b/>
          <w:bCs/>
          <w:lang w:eastAsia="cs-CZ"/>
        </w:rPr>
        <w:t>do</w:t>
      </w:r>
      <w:r w:rsidR="001A6027">
        <w:rPr>
          <w:rFonts w:ascii="Arial" w:eastAsiaTheme="minorEastAsia" w:hAnsi="Arial" w:cs="Arial"/>
          <w:lang w:eastAsia="cs-CZ"/>
        </w:rPr>
        <w:t xml:space="preserve"> </w:t>
      </w:r>
      <w:r w:rsidR="00D5322C">
        <w:rPr>
          <w:rFonts w:ascii="Arial" w:eastAsiaTheme="minorEastAsia" w:hAnsi="Arial" w:cs="Arial"/>
          <w:b/>
          <w:lang w:eastAsia="cs-CZ"/>
        </w:rPr>
        <w:t>10. 10. 2023</w:t>
      </w:r>
    </w:p>
    <w:p w14:paraId="6E7AF6CE" w14:textId="68ECBAF4" w:rsidR="002239DD" w:rsidRPr="00EB1964" w:rsidRDefault="002239DD" w:rsidP="00EB1964">
      <w:pPr>
        <w:numPr>
          <w:ilvl w:val="0"/>
          <w:numId w:val="36"/>
        </w:numPr>
        <w:contextualSpacing/>
        <w:jc w:val="both"/>
        <w:rPr>
          <w:rFonts w:ascii="Arial" w:eastAsiaTheme="minorEastAsia" w:hAnsi="Arial" w:cs="Arial"/>
          <w:b/>
          <w:bCs/>
          <w:lang w:eastAsia="cs-CZ"/>
        </w:rPr>
      </w:pPr>
      <w:r w:rsidRPr="002239DD">
        <w:rPr>
          <w:rFonts w:ascii="Arial" w:eastAsiaTheme="minorEastAsia" w:hAnsi="Arial" w:cs="Arial"/>
          <w:lang w:eastAsia="cs-CZ"/>
        </w:rPr>
        <w:t xml:space="preserve">Lhůta pro předání a převzetí dokončeného díla: </w:t>
      </w:r>
      <w:r w:rsidR="001A6027" w:rsidRPr="001A6027">
        <w:rPr>
          <w:rFonts w:ascii="Arial" w:eastAsiaTheme="minorEastAsia" w:hAnsi="Arial" w:cs="Arial"/>
          <w:b/>
          <w:bCs/>
          <w:lang w:eastAsia="cs-CZ"/>
        </w:rPr>
        <w:t>do</w:t>
      </w:r>
      <w:r w:rsidR="001A6027">
        <w:rPr>
          <w:rFonts w:ascii="Arial" w:eastAsiaTheme="minorEastAsia" w:hAnsi="Arial" w:cs="Arial"/>
          <w:lang w:eastAsia="cs-CZ"/>
        </w:rPr>
        <w:t xml:space="preserve"> </w:t>
      </w:r>
      <w:r w:rsidR="00D5322C">
        <w:rPr>
          <w:rFonts w:ascii="Arial" w:eastAsiaTheme="minorEastAsia" w:hAnsi="Arial" w:cs="Arial"/>
          <w:b/>
          <w:lang w:eastAsia="cs-CZ"/>
        </w:rPr>
        <w:t>15. 11. 2023</w:t>
      </w:r>
    </w:p>
    <w:p w14:paraId="617EF78C" w14:textId="39453688" w:rsidR="002239DD" w:rsidRPr="00D5322C" w:rsidRDefault="002239DD" w:rsidP="00EB1964">
      <w:pPr>
        <w:pStyle w:val="Odstavecseseznamem"/>
        <w:numPr>
          <w:ilvl w:val="0"/>
          <w:numId w:val="30"/>
        </w:numPr>
        <w:spacing w:after="120"/>
        <w:ind w:left="714" w:hanging="357"/>
        <w:jc w:val="both"/>
        <w:rPr>
          <w:rFonts w:ascii="Arial" w:eastAsiaTheme="minorEastAsia" w:hAnsi="Arial" w:cs="Arial"/>
          <w:lang w:eastAsia="cs-CZ"/>
        </w:rPr>
      </w:pPr>
      <w:r w:rsidRPr="00D5322C">
        <w:rPr>
          <w:rFonts w:ascii="Arial" w:eastAsiaTheme="minorEastAsia" w:hAnsi="Arial" w:cs="Arial"/>
          <w:lang w:eastAsia="cs-CZ"/>
        </w:rPr>
        <w:t>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283CA17F" w:rsidR="009B3B28" w:rsidRPr="00594BBC" w:rsidRDefault="00E6175B" w:rsidP="00325832">
      <w:pPr>
        <w:jc w:val="center"/>
        <w:rPr>
          <w:rFonts w:ascii="Arial" w:hAnsi="Arial" w:cs="Arial"/>
          <w:b/>
        </w:rPr>
      </w:pPr>
      <w:r w:rsidRPr="00594BBC">
        <w:rPr>
          <w:rFonts w:ascii="Arial" w:hAnsi="Arial" w:cs="Arial"/>
          <w:b/>
          <w:u w:val="single"/>
        </w:rPr>
        <w:t>Čl.</w:t>
      </w:r>
      <w:r w:rsidR="00D5322C">
        <w:rPr>
          <w:rFonts w:ascii="Arial" w:hAnsi="Arial" w:cs="Arial"/>
          <w:b/>
          <w:u w:val="single"/>
        </w:rPr>
        <w:t xml:space="preserve"> </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19"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19"/>
      <w:r w:rsidR="009A6F40" w:rsidRPr="00594BBC">
        <w:rPr>
          <w:rFonts w:ascii="Arial" w:hAnsi="Arial" w:cs="Arial"/>
          <w:lang w:val="x-none"/>
        </w:rPr>
        <w:t xml:space="preserve">Do stavebního deníku se zapisují všechny skutečnosti rozhodné pro plnění </w:t>
      </w:r>
      <w:r w:rsidR="009A6F40" w:rsidRPr="00594BBC">
        <w:rPr>
          <w:rFonts w:ascii="Arial" w:hAnsi="Arial" w:cs="Arial"/>
          <w:lang w:val="x-none"/>
        </w:rPr>
        <w:lastRenderedPageBreak/>
        <w:t>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0" w:name="_Hlk36121733"/>
      <w:r w:rsidR="001B686F" w:rsidRPr="008C7AB0">
        <w:rPr>
          <w:rFonts w:ascii="Arial" w:hAnsi="Arial" w:cs="Arial"/>
        </w:rPr>
        <w:t>vad a nedodělků z přejímacího řízení nebo vydáním kolaudačního souhlasu (rozhodující je okolnost, která nastane dříve).</w:t>
      </w:r>
      <w:bookmarkEnd w:id="20"/>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62522D08"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v rozsahu stanoveném příslušnými požárními předpisy</w:t>
      </w:r>
      <w:r w:rsidR="00E24786">
        <w:rPr>
          <w:rFonts w:ascii="Arial" w:hAnsi="Arial" w:cs="Arial"/>
        </w:rPr>
        <w:t>,</w:t>
      </w:r>
      <w:r w:rsidRPr="00594BBC">
        <w:rPr>
          <w:rFonts w:ascii="Arial" w:hAnsi="Arial" w:cs="Arial"/>
          <w:lang w:val="x-none"/>
        </w:rPr>
        <w:t xml:space="preserve"> </w:t>
      </w:r>
    </w:p>
    <w:p w14:paraId="13563D74" w14:textId="059677A8"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00E24786">
        <w:rPr>
          <w:rFonts w:ascii="Arial" w:hAnsi="Arial" w:cs="Arial"/>
        </w:rPr>
        <w:t>,</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4083F35B"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V případech stanovených zákonem č. 309/2006 Sb.</w:t>
      </w:r>
      <w:r w:rsidR="00456E78">
        <w:rPr>
          <w:rFonts w:ascii="Arial" w:hAnsi="Arial" w:cs="Arial"/>
        </w:rPr>
        <w:t xml:space="preserve"> </w:t>
      </w:r>
      <w:bookmarkStart w:id="21" w:name="_Hlk16773532"/>
      <w:r w:rsidR="00456E78" w:rsidRPr="00456E78">
        <w:rPr>
          <w:rFonts w:ascii="Arial" w:hAnsi="Arial" w:cs="Arial"/>
        </w:rPr>
        <w:t>kterým se upravují další požadavky bezpečnosti a ochrany zdraví při práci v pracovněprávních vztazích a</w:t>
      </w:r>
      <w:r w:rsidR="001A6027">
        <w:rPr>
          <w:rFonts w:ascii="Arial" w:hAnsi="Arial" w:cs="Arial"/>
        </w:rPr>
        <w:t> </w:t>
      </w:r>
      <w:r w:rsidR="00456E78" w:rsidRPr="00456E78">
        <w:rPr>
          <w:rFonts w:ascii="Arial" w:hAnsi="Arial" w:cs="Arial"/>
        </w:rPr>
        <w:t>o</w:t>
      </w:r>
      <w:r w:rsidR="001A6027">
        <w:rPr>
          <w:rFonts w:ascii="Arial" w:hAnsi="Arial" w:cs="Arial"/>
        </w:rPr>
        <w:t> </w:t>
      </w:r>
      <w:r w:rsidR="00456E78" w:rsidRPr="00456E78">
        <w:rPr>
          <w:rFonts w:ascii="Arial" w:hAnsi="Arial" w:cs="Arial"/>
        </w:rPr>
        <w:t>zajištění bezpečnosti a ochrany zdraví při činnosti nebo poskytování služeb mimo pracovněprávní vztahy (zákon</w:t>
      </w:r>
      <w:bookmarkEnd w:id="21"/>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3F9932DA"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při realizaci díla nepoužije žádný materiál, o kterém je v</w:t>
      </w:r>
      <w:r w:rsidR="001A6027">
        <w:rPr>
          <w:rFonts w:ascii="Arial" w:hAnsi="Arial" w:cs="Arial"/>
        </w:rPr>
        <w:t> </w:t>
      </w:r>
      <w:r w:rsidRPr="00594BBC">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1068A1E6"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w:t>
      </w:r>
      <w:r w:rsidR="001A6027">
        <w:rPr>
          <w:rFonts w:ascii="Arial" w:hAnsi="Arial" w:cs="Arial"/>
        </w:rPr>
        <w:t> </w:t>
      </w:r>
      <w:r w:rsidRPr="00594BBC">
        <w:rPr>
          <w:rFonts w:ascii="Arial" w:hAnsi="Arial" w:cs="Arial"/>
        </w:rPr>
        <w:t>vybudování díla.</w:t>
      </w:r>
    </w:p>
    <w:p w14:paraId="37BD4A5D" w14:textId="3ABB9668"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w:t>
      </w:r>
      <w:r w:rsidR="001A6027">
        <w:rPr>
          <w:rFonts w:ascii="Arial" w:hAnsi="Arial" w:cs="Arial"/>
        </w:rPr>
        <w:t> </w:t>
      </w:r>
      <w:r w:rsidRPr="00594BBC">
        <w:rPr>
          <w:rFonts w:ascii="Arial" w:hAnsi="Arial" w:cs="Arial"/>
        </w:rPr>
        <w:t>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32D9F459"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1A6027">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lastRenderedPageBreak/>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6BC8786"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w:t>
      </w:r>
      <w:r w:rsidR="001A6027">
        <w:rPr>
          <w:rFonts w:ascii="Arial" w:hAnsi="Arial" w:cs="Arial"/>
        </w:rPr>
        <w:t> </w:t>
      </w:r>
      <w:r w:rsidRPr="007B4C8D">
        <w:rPr>
          <w:rFonts w:ascii="Arial" w:hAnsi="Arial" w:cs="Arial"/>
        </w:rPr>
        <w:t>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EB1964">
      <w:pPr>
        <w:pStyle w:val="Odstavecseseznamem"/>
        <w:numPr>
          <w:ilvl w:val="0"/>
          <w:numId w:val="16"/>
        </w:numPr>
        <w:spacing w:after="120"/>
        <w:ind w:left="714" w:hanging="357"/>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63255528" w:rsidR="00646665" w:rsidRPr="00594BBC" w:rsidRDefault="00943F4A" w:rsidP="003E578B">
      <w:pPr>
        <w:jc w:val="center"/>
        <w:rPr>
          <w:rFonts w:ascii="Arial" w:hAnsi="Arial" w:cs="Arial"/>
          <w:b/>
        </w:rPr>
      </w:pPr>
      <w:r w:rsidRPr="00983AD1">
        <w:rPr>
          <w:rFonts w:ascii="Arial" w:hAnsi="Arial" w:cs="Arial"/>
          <w:b/>
          <w:u w:val="single"/>
        </w:rPr>
        <w:t>Čl.</w:t>
      </w:r>
      <w:r w:rsidR="003E578B" w:rsidRPr="00983AD1">
        <w:rPr>
          <w:rFonts w:ascii="Arial" w:hAnsi="Arial" w:cs="Arial"/>
          <w:b/>
          <w:u w:val="single"/>
        </w:rPr>
        <w:t xml:space="preserve"> VIII  </w:t>
      </w:r>
      <w:r w:rsidR="00646665" w:rsidRPr="00594BBC">
        <w:rPr>
          <w:rFonts w:ascii="Arial" w:hAnsi="Arial" w:cs="Arial"/>
          <w:b/>
          <w:u w:val="single"/>
        </w:rPr>
        <w:t>Pojištění zhotovitele</w:t>
      </w:r>
    </w:p>
    <w:p w14:paraId="1EF0A70C" w14:textId="0C1E61FE"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1A6027" w:rsidRPr="001A6027">
        <w:rPr>
          <w:rFonts w:ascii="Arial" w:hAnsi="Arial" w:cs="Arial"/>
          <w:bCs/>
        </w:rPr>
        <w:t>5 000 000</w:t>
      </w:r>
      <w:r w:rsidR="001A6027" w:rsidRPr="001A6027">
        <w:rPr>
          <w:rFonts w:ascii="Arial" w:hAnsi="Arial" w:cs="Arial"/>
          <w:b/>
        </w:rPr>
        <w:t xml:space="preserve"> </w:t>
      </w:r>
      <w:r w:rsidRPr="001A6027">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w:t>
      </w:r>
      <w:r w:rsidR="001A6027">
        <w:rPr>
          <w:rFonts w:ascii="Arial" w:hAnsi="Arial" w:cs="Arial"/>
        </w:rPr>
        <w:t> </w:t>
      </w:r>
      <w:r w:rsidRPr="0054723C">
        <w:rPr>
          <w:rFonts w:ascii="Arial" w:hAnsi="Arial" w:cs="Arial"/>
        </w:rPr>
        <w:t>předchozí větě. Zhotovitel se dále zavazuje, že bude pojištěn také po dobu záruky a</w:t>
      </w:r>
      <w:r w:rsidR="001A6027">
        <w:rPr>
          <w:rFonts w:ascii="Arial" w:hAnsi="Arial" w:cs="Arial"/>
        </w:rPr>
        <w:t> </w:t>
      </w:r>
      <w:r w:rsidRPr="0054723C">
        <w:rPr>
          <w:rFonts w:ascii="Arial" w:hAnsi="Arial" w:cs="Arial"/>
        </w:rPr>
        <w:t>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565F9348"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lastRenderedPageBreak/>
        <w:t>Od doby převzetí staveniště až do protokolárního předání a převzetí díla objednatelem nese zhotovitel nebezpečí škody na díle a všech jeho zhotovovaných, upravovaných a</w:t>
      </w:r>
      <w:r w:rsidR="001A6027">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EB1964">
      <w:pPr>
        <w:pStyle w:val="Odstavecseseznamem"/>
        <w:numPr>
          <w:ilvl w:val="0"/>
          <w:numId w:val="17"/>
        </w:numPr>
        <w:spacing w:after="120"/>
        <w:ind w:left="714" w:hanging="357"/>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EB1964">
      <w:pPr>
        <w:pStyle w:val="Odstavecseseznamem"/>
        <w:numPr>
          <w:ilvl w:val="0"/>
          <w:numId w:val="27"/>
        </w:numPr>
        <w:spacing w:after="120"/>
        <w:ind w:left="714" w:hanging="357"/>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2" w:name="_Ref376426659"/>
    </w:p>
    <w:p w14:paraId="44598E35" w14:textId="77777777" w:rsidR="00BB4203" w:rsidRPr="00594BBC" w:rsidRDefault="0086685B" w:rsidP="00EB1964">
      <w:pPr>
        <w:spacing w:after="0"/>
        <w:ind w:firstLine="709"/>
        <w:rPr>
          <w:rFonts w:ascii="Arial" w:hAnsi="Arial" w:cs="Arial"/>
          <w:u w:val="single"/>
        </w:rPr>
      </w:pPr>
      <w:r w:rsidRPr="00594BBC">
        <w:rPr>
          <w:rFonts w:ascii="Arial" w:hAnsi="Arial" w:cs="Arial"/>
          <w:u w:val="single"/>
        </w:rPr>
        <w:t>Staveniště</w:t>
      </w:r>
    </w:p>
    <w:p w14:paraId="0E38C5B0" w14:textId="5D9D58E6"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Staveniště bude předáno ve lhůtě podle čl. V odst. 4 písm. a) smlouvy. O předání a</w:t>
      </w:r>
      <w:r w:rsidR="001A6027">
        <w:rPr>
          <w:rFonts w:ascii="Arial" w:hAnsi="Arial" w:cs="Arial"/>
        </w:rPr>
        <w:t> </w:t>
      </w:r>
      <w:r w:rsidRPr="00F56592">
        <w:rPr>
          <w:rFonts w:ascii="Arial" w:hAnsi="Arial" w:cs="Arial"/>
        </w:rPr>
        <w:t>převzetí staveniště vyhotoví objednatel písemný protokol, který obě smluvní strany podepíší. Součástí protokolu bude zhotovitelem zpracovaný časový harmonogram, který bude datumově konkretizovat lhůty jednotlivých fází stavby uvedené v čl. V</w:t>
      </w:r>
      <w:r w:rsidR="00EB1964">
        <w:rPr>
          <w:rFonts w:ascii="Arial" w:hAnsi="Arial" w:cs="Arial"/>
        </w:rPr>
        <w:t> </w:t>
      </w:r>
      <w:r w:rsidRPr="00F56592">
        <w:rPr>
          <w:rFonts w:ascii="Arial" w:hAnsi="Arial" w:cs="Arial"/>
        </w:rPr>
        <w:t>odst</w:t>
      </w:r>
      <w:r w:rsidR="00EB1964">
        <w:rPr>
          <w:rFonts w:ascii="Arial" w:hAnsi="Arial" w:cs="Arial"/>
        </w:rPr>
        <w:t>.</w:t>
      </w:r>
      <w:r w:rsidRPr="00F56592">
        <w:rPr>
          <w:rFonts w:ascii="Arial" w:hAnsi="Arial" w:cs="Arial"/>
        </w:rPr>
        <w:t xml:space="preserve"> 5. Za den předání a převzetí staveniště se považuje den, kdy dojde k oboustrannému podpisu příslušného protokolu.</w:t>
      </w:r>
    </w:p>
    <w:p w14:paraId="1364A149" w14:textId="6F2C03C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3" w:name="_Hlk16773908"/>
      <w:r w:rsidR="001B530C" w:rsidRPr="001B530C">
        <w:rPr>
          <w:rFonts w:ascii="Arial" w:hAnsi="Arial" w:cs="Arial"/>
          <w:lang w:val="x-none"/>
        </w:rPr>
        <w:t>Dodávky energií a vody pro výstavbu budou zajištěny z</w:t>
      </w:r>
      <w:r w:rsidR="001A6027">
        <w:rPr>
          <w:rFonts w:ascii="Arial" w:hAnsi="Arial" w:cs="Arial"/>
        </w:rPr>
        <w:t> </w:t>
      </w:r>
      <w:r w:rsidR="001B530C" w:rsidRPr="001B530C">
        <w:rPr>
          <w:rFonts w:ascii="Arial" w:hAnsi="Arial" w:cs="Arial"/>
          <w:lang w:val="x-none"/>
        </w:rPr>
        <w:t xml:space="preserve">odběrních míst, které zajistí zhotovitel v rámci řešení zařízení staveniště. </w:t>
      </w:r>
      <w:bookmarkEnd w:id="23"/>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225A8460" w14:textId="77777777" w:rsidR="00EB1964" w:rsidRDefault="00EB1964" w:rsidP="006B54C6">
      <w:pPr>
        <w:pStyle w:val="Odstavecseseznamem"/>
        <w:jc w:val="both"/>
        <w:rPr>
          <w:rFonts w:ascii="Arial" w:hAnsi="Arial" w:cs="Arial"/>
          <w:u w:val="single"/>
        </w:rPr>
      </w:pPr>
    </w:p>
    <w:p w14:paraId="46F3943B" w14:textId="77777777" w:rsidR="00EB1964" w:rsidRDefault="00EB1964" w:rsidP="006B54C6">
      <w:pPr>
        <w:pStyle w:val="Odstavecseseznamem"/>
        <w:jc w:val="both"/>
        <w:rPr>
          <w:rFonts w:ascii="Arial" w:hAnsi="Arial" w:cs="Arial"/>
          <w:u w:val="single"/>
        </w:rPr>
      </w:pPr>
    </w:p>
    <w:p w14:paraId="49040E18" w14:textId="05952D32"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680E99F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zahájí činnosti vedoucí k dokončení stavby dnem předání a převzetí staveniště. 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EB1964">
      <w:pPr>
        <w:pStyle w:val="Odstavecseseznamem"/>
        <w:numPr>
          <w:ilvl w:val="0"/>
          <w:numId w:val="32"/>
        </w:numPr>
        <w:spacing w:after="120"/>
        <w:ind w:left="714" w:hanging="357"/>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0BECDDDC" w:rsidR="00DC1BEB" w:rsidRDefault="00DC1BEB" w:rsidP="00DC1BEB">
      <w:pPr>
        <w:pStyle w:val="Odstavecseseznamem"/>
        <w:jc w:val="both"/>
        <w:rPr>
          <w:rFonts w:ascii="Arial" w:hAnsi="Arial" w:cs="Arial"/>
          <w:u w:val="single"/>
        </w:rPr>
      </w:pPr>
    </w:p>
    <w:p w14:paraId="4CCBBD65" w14:textId="54EFD1E4" w:rsidR="006B54C6" w:rsidRPr="00594BBC" w:rsidRDefault="001216DB" w:rsidP="00EB1964">
      <w:pPr>
        <w:pStyle w:val="Odstavecseseznamem"/>
        <w:spacing w:after="120"/>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62994ED1" w14:textId="7A6CEF01" w:rsidR="00EB1964" w:rsidRPr="009F32ED" w:rsidRDefault="00C93D07" w:rsidP="00F94D47">
      <w:pPr>
        <w:pStyle w:val="Odstavecseseznamem"/>
        <w:numPr>
          <w:ilvl w:val="0"/>
          <w:numId w:val="32"/>
        </w:numPr>
        <w:ind w:left="714" w:hanging="357"/>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4" w:name="_Hlk16773999"/>
      <w:r w:rsidR="00AC63F3" w:rsidRPr="00AC63F3">
        <w:rPr>
          <w:rFonts w:ascii="Arial" w:hAnsi="Arial" w:cs="Arial"/>
        </w:rPr>
        <w:t xml:space="preserve">Kontroly se mohou účastnit i zaměstnanci objednatele zařazení v Oddělení investičních činností. </w:t>
      </w:r>
      <w:bookmarkEnd w:id="24"/>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w:t>
      </w:r>
      <w:r w:rsidR="00F94D47">
        <w:rPr>
          <w:rFonts w:ascii="Arial" w:hAnsi="Arial" w:cs="Arial"/>
        </w:rPr>
        <w:t> </w:t>
      </w:r>
      <w:r w:rsidRPr="00594BBC">
        <w:rPr>
          <w:rFonts w:ascii="Arial" w:hAnsi="Arial" w:cs="Arial"/>
        </w:rPr>
        <w:t>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w:t>
      </w:r>
      <w:r w:rsidR="009F32ED">
        <w:rPr>
          <w:rFonts w:ascii="Arial" w:hAnsi="Arial" w:cs="Arial"/>
        </w:rPr>
        <w:t xml:space="preserve"> </w:t>
      </w:r>
      <w:r w:rsidRPr="00594BBC">
        <w:rPr>
          <w:rFonts w:ascii="Arial" w:hAnsi="Arial" w:cs="Arial"/>
        </w:rPr>
        <w:t>ustanovení</w:t>
      </w:r>
      <w:r w:rsidR="00F94D47">
        <w:rPr>
          <w:rFonts w:ascii="Arial" w:hAnsi="Arial" w:cs="Arial"/>
        </w:rPr>
        <w:t> </w:t>
      </w:r>
      <w:r w:rsidRPr="00594BBC">
        <w:rPr>
          <w:rFonts w:ascii="Arial" w:hAnsi="Arial" w:cs="Arial"/>
        </w:rPr>
        <w:t>§</w:t>
      </w:r>
      <w:r w:rsidR="00F94D47">
        <w:rPr>
          <w:rFonts w:ascii="Arial" w:hAnsi="Arial" w:cs="Arial"/>
        </w:rPr>
        <w:t> </w:t>
      </w:r>
      <w:r w:rsidRPr="00594BBC">
        <w:rPr>
          <w:rFonts w:ascii="Arial" w:hAnsi="Arial" w:cs="Arial"/>
        </w:rPr>
        <w:t>2626</w:t>
      </w:r>
      <w:r w:rsidR="00F94D47">
        <w:rPr>
          <w:rFonts w:ascii="Arial" w:hAnsi="Arial" w:cs="Arial"/>
        </w:rPr>
        <w:t> </w:t>
      </w:r>
      <w:r w:rsidRPr="00594BBC">
        <w:rPr>
          <w:rFonts w:ascii="Arial" w:hAnsi="Arial" w:cs="Arial"/>
        </w:rPr>
        <w:t>odst.</w:t>
      </w:r>
      <w:r w:rsidR="00F94D47">
        <w:rPr>
          <w:rFonts w:ascii="Arial" w:hAnsi="Arial" w:cs="Arial"/>
        </w:rPr>
        <w:t> </w:t>
      </w:r>
      <w:r w:rsidRPr="00594BBC">
        <w:rPr>
          <w:rFonts w:ascii="Arial" w:hAnsi="Arial" w:cs="Arial"/>
        </w:rPr>
        <w:t>2</w:t>
      </w:r>
      <w:r w:rsidR="00F94D47">
        <w:rPr>
          <w:rFonts w:ascii="Arial" w:hAnsi="Arial" w:cs="Arial"/>
        </w:rPr>
        <w:t> </w:t>
      </w:r>
      <w:r w:rsidRPr="00594BBC">
        <w:rPr>
          <w:rFonts w:ascii="Arial" w:hAnsi="Arial" w:cs="Arial"/>
        </w:rPr>
        <w:t>občanského</w:t>
      </w:r>
      <w:r w:rsidR="00F94D47">
        <w:rPr>
          <w:rFonts w:ascii="Arial" w:hAnsi="Arial" w:cs="Arial"/>
        </w:rPr>
        <w:t> </w:t>
      </w:r>
      <w:r w:rsidRPr="00594BBC">
        <w:rPr>
          <w:rFonts w:ascii="Arial" w:hAnsi="Arial" w:cs="Arial"/>
        </w:rPr>
        <w:t>zákoníku</w:t>
      </w:r>
      <w:r w:rsidR="00F94D47">
        <w:rPr>
          <w:rFonts w:ascii="Arial" w:hAnsi="Arial" w:cs="Arial"/>
        </w:rPr>
        <w:t> </w:t>
      </w:r>
      <w:r w:rsidRPr="00594BBC">
        <w:rPr>
          <w:rFonts w:ascii="Arial" w:hAnsi="Arial" w:cs="Arial"/>
        </w:rPr>
        <w:t>se</w:t>
      </w:r>
      <w:r w:rsidR="00F94D47">
        <w:rPr>
          <w:rFonts w:ascii="Arial" w:hAnsi="Arial" w:cs="Arial"/>
        </w:rPr>
        <w:t> </w:t>
      </w:r>
      <w:r w:rsidRPr="00594BBC">
        <w:rPr>
          <w:rFonts w:ascii="Arial" w:hAnsi="Arial" w:cs="Arial"/>
        </w:rPr>
        <w:t>neuplatní.</w:t>
      </w:r>
      <w:r w:rsidRPr="00594BBC">
        <w:rPr>
          <w:rFonts w:ascii="Arial" w:hAnsi="Arial" w:cs="Arial"/>
        </w:rPr>
        <w:br/>
      </w:r>
    </w:p>
    <w:p w14:paraId="0D8A98E7" w14:textId="743D9050"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lastRenderedPageBreak/>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5" w:name="_Hlk16774061"/>
      <w:r w:rsidR="00AC63F3" w:rsidRPr="00AC63F3">
        <w:rPr>
          <w:rFonts w:ascii="Arial" w:hAnsi="Arial" w:cs="Arial"/>
        </w:rPr>
        <w:t>Kontrolních dnů se mohou účastnit i zaměstnanci objednatele zařazení v Oddělení investičních činností.</w:t>
      </w:r>
      <w:bookmarkEnd w:id="25"/>
    </w:p>
    <w:p w14:paraId="745AA13A" w14:textId="2810CEF1"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12FC284D" w:rsidR="00414852" w:rsidRPr="008238B9"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8238B9" w:rsidRPr="008238B9">
        <w:rPr>
          <w:rFonts w:ascii="Arial" w:hAnsi="Arial" w:cs="Arial"/>
          <w:lang w:val="en-US"/>
        </w:rPr>
        <w:t>Ústecký kraj,</w:t>
      </w:r>
      <w:r w:rsidRPr="008238B9">
        <w:rPr>
          <w:rFonts w:ascii="Arial" w:hAnsi="Arial" w:cs="Arial"/>
          <w:lang w:val="en-US"/>
        </w:rPr>
        <w:t xml:space="preserve"> Pobočka </w:t>
      </w:r>
      <w:r w:rsidR="008238B9" w:rsidRPr="008238B9">
        <w:rPr>
          <w:rFonts w:ascii="Arial" w:hAnsi="Arial" w:cs="Arial"/>
          <w:lang w:val="en-US"/>
        </w:rPr>
        <w:t>Louny.</w:t>
      </w:r>
      <w:r w:rsidRPr="008238B9">
        <w:rPr>
          <w:rFonts w:ascii="Arial" w:hAnsi="Arial" w:cs="Arial"/>
          <w:lang w:val="x-none"/>
        </w:rPr>
        <w:t xml:space="preserve"> </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52D2211"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lastRenderedPageBreak/>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6" w:name="_Hlk40281101"/>
      <w:r w:rsidRPr="00F56592">
        <w:rPr>
          <w:rFonts w:ascii="Arial" w:hAnsi="Arial" w:cs="Arial"/>
        </w:rPr>
        <w:t xml:space="preserve">Objednatel je povinen nejpozději do 5 pracovních dnů ode dne </w:t>
      </w:r>
      <w:bookmarkStart w:id="27" w:name="_Hlk18500891"/>
      <w:r w:rsidRPr="00F56592">
        <w:rPr>
          <w:rFonts w:ascii="Arial" w:hAnsi="Arial" w:cs="Arial"/>
        </w:rPr>
        <w:t>nabytí právní moci kolaudačního souhlasu/rozhodnutí zahájit přejímací řízení a řádně v něm pokračovat.</w:t>
      </w:r>
      <w:bookmarkEnd w:id="27"/>
    </w:p>
    <w:bookmarkEnd w:id="26"/>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8"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8"/>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29" w:name="_Ref376427534"/>
      <w:r w:rsidRPr="00594BBC">
        <w:rPr>
          <w:rFonts w:cs="Arial"/>
          <w:b w:val="0"/>
          <w:szCs w:val="22"/>
          <w:u w:val="none"/>
        </w:rPr>
        <w:t>Staveniště bylo vyklizeno a případné úpravy okolí byly provedeny do 15 kalendářních dnů po předání a převzetí díla.</w:t>
      </w:r>
      <w:bookmarkEnd w:id="29"/>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115AEEB2"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0"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0"/>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lastRenderedPageBreak/>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0D337A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8238B9" w:rsidRPr="008238B9">
        <w:rPr>
          <w:rFonts w:ascii="Arial" w:hAnsi="Arial" w:cs="Arial"/>
          <w:lang w:val="en-US"/>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w:t>
      </w:r>
      <w:r w:rsidR="008238B9">
        <w:rPr>
          <w:rFonts w:ascii="Arial" w:hAnsi="Arial" w:cs="Arial"/>
        </w:rPr>
        <w:t> </w:t>
      </w:r>
      <w:r w:rsidRPr="00594BBC">
        <w:rPr>
          <w:rFonts w:ascii="Arial" w:hAnsi="Arial" w:cs="Arial"/>
          <w:lang w:val="x-none"/>
        </w:rPr>
        <w:t>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 xml:space="preserve">Pokud činností zhotovitele dojde ke způsobení škody objednateli nebo třetím osobám z titulu opomenutí, nedbalosti nebo neplněním podmínek vyplývajících ze zákona, </w:t>
      </w:r>
      <w:r w:rsidRPr="00594BBC">
        <w:rPr>
          <w:rFonts w:ascii="Arial" w:hAnsi="Arial" w:cs="Arial"/>
        </w:rPr>
        <w:lastRenderedPageBreak/>
        <w:t>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5373860E" w:rsidR="00DC7E4C" w:rsidRPr="00594BBC" w:rsidRDefault="00DC7E4C" w:rsidP="00DC7E4C">
      <w:pPr>
        <w:pStyle w:val="Odstavecseseznamem"/>
        <w:numPr>
          <w:ilvl w:val="0"/>
          <w:numId w:val="31"/>
        </w:numPr>
        <w:jc w:val="both"/>
        <w:rPr>
          <w:rFonts w:ascii="Arial" w:hAnsi="Arial" w:cs="Arial"/>
        </w:rPr>
      </w:pPr>
      <w:bookmarkStart w:id="31" w:name="_Ref376379662"/>
      <w:r w:rsidRPr="00594BBC">
        <w:rPr>
          <w:rFonts w:ascii="Arial" w:hAnsi="Arial" w:cs="Arial"/>
        </w:rPr>
        <w:t xml:space="preserve">Zhotovitel se zavazuje uhradit smluvní pokutu ve výši </w:t>
      </w:r>
      <w:r w:rsidR="008238B9">
        <w:rPr>
          <w:rFonts w:ascii="Arial" w:hAnsi="Arial" w:cs="Arial"/>
        </w:rPr>
        <w:t xml:space="preserve">0,05 % </w:t>
      </w:r>
      <w:r w:rsidRPr="00594BBC">
        <w:rPr>
          <w:rFonts w:ascii="Arial" w:hAnsi="Arial" w:cs="Arial"/>
        </w:rPr>
        <w:t xml:space="preserve">z celkové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0E9327B3" w14:textId="7C8C8272"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8238B9">
        <w:rPr>
          <w:rFonts w:ascii="Arial" w:hAnsi="Arial" w:cs="Arial"/>
        </w:rPr>
        <w:t>0,05 %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1FD0D519"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8238B9">
        <w:rPr>
          <w:rFonts w:ascii="Arial" w:hAnsi="Arial" w:cs="Arial"/>
        </w:rPr>
        <w:t>0,05 %</w:t>
      </w:r>
      <w:r w:rsidRPr="00594BBC">
        <w:rPr>
          <w:rFonts w:ascii="Arial" w:hAnsi="Arial" w:cs="Arial"/>
        </w:rPr>
        <w:t xml:space="preserve"> 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w:t>
      </w:r>
      <w:r w:rsidR="008238B9">
        <w:rPr>
          <w:rFonts w:ascii="Arial" w:hAnsi="Arial" w:cs="Arial"/>
        </w:rPr>
        <w:t> </w:t>
      </w:r>
      <w:r w:rsidRPr="00594BBC">
        <w:rPr>
          <w:rFonts w:ascii="Arial" w:hAnsi="Arial" w:cs="Arial"/>
        </w:rPr>
        <w:t>nedodělků.</w:t>
      </w:r>
    </w:p>
    <w:p w14:paraId="3E66BAA5" w14:textId="17B83EC2" w:rsidR="00DC7E4C" w:rsidRPr="00DC1BEB" w:rsidRDefault="00F81870" w:rsidP="00DC1BEB">
      <w:pPr>
        <w:pStyle w:val="Odstavecseseznamem"/>
        <w:numPr>
          <w:ilvl w:val="0"/>
          <w:numId w:val="31"/>
        </w:numPr>
        <w:jc w:val="both"/>
        <w:rPr>
          <w:rFonts w:ascii="Arial" w:hAnsi="Arial" w:cs="Arial"/>
          <w:lang w:val="x-none"/>
        </w:rPr>
      </w:pPr>
      <w:bookmarkStart w:id="32" w:name="_Hlk72322488"/>
      <w:bookmarkStart w:id="33"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8238B9">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2"/>
      <w:bookmarkEnd w:id="33"/>
    </w:p>
    <w:bookmarkEnd w:id="31"/>
    <w:p w14:paraId="061323C3" w14:textId="17605AE8"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8238B9">
        <w:rPr>
          <w:rFonts w:ascii="Arial" w:hAnsi="Arial" w:cs="Arial"/>
        </w:rPr>
        <w:t xml:space="preserve"> </w:t>
      </w:r>
      <w:r w:rsidRPr="0054723C">
        <w:rPr>
          <w:rFonts w:ascii="Arial" w:hAnsi="Arial" w:cs="Arial"/>
        </w:rPr>
        <w:t>000 Kč, a to za každý jednotlivý případ porušení povinnosti.</w:t>
      </w:r>
    </w:p>
    <w:p w14:paraId="274F9ED2" w14:textId="069384A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D308D2">
        <w:rPr>
          <w:rFonts w:ascii="Arial" w:hAnsi="Arial" w:cs="Arial"/>
        </w:rPr>
        <w:t> </w:t>
      </w:r>
      <w:r w:rsidRPr="00EE022E">
        <w:rPr>
          <w:rFonts w:ascii="Arial" w:hAnsi="Arial" w:cs="Arial"/>
        </w:rPr>
        <w:t>000</w:t>
      </w:r>
      <w:r w:rsidR="00D308D2">
        <w:rPr>
          <w:rFonts w:ascii="Arial" w:hAnsi="Arial" w:cs="Arial"/>
        </w:rPr>
        <w:t xml:space="preserve"> </w:t>
      </w:r>
      <w:r w:rsidRPr="00EE022E">
        <w:rPr>
          <w:rFonts w:ascii="Arial" w:hAnsi="Arial" w:cs="Arial"/>
        </w:rPr>
        <w:t>Kč bez DPH za každý i započatý den prodlení.</w:t>
      </w:r>
    </w:p>
    <w:p w14:paraId="348CB3DC" w14:textId="64AB0CE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D308D2">
        <w:rPr>
          <w:rFonts w:ascii="Arial" w:hAnsi="Arial" w:cs="Arial"/>
        </w:rPr>
        <w:t>10 000</w:t>
      </w:r>
      <w:r w:rsidR="00DA3E16">
        <w:rPr>
          <w:rFonts w:ascii="Arial" w:hAnsi="Arial" w:cs="Arial"/>
        </w:rPr>
        <w:t xml:space="preserve"> </w:t>
      </w:r>
      <w:r w:rsidRPr="00EE022E">
        <w:rPr>
          <w:rFonts w:ascii="Arial" w:hAnsi="Arial" w:cs="Arial"/>
        </w:rPr>
        <w:t>Kč za každé jednotlivé porušení povinností.</w:t>
      </w:r>
    </w:p>
    <w:p w14:paraId="14DCC309" w14:textId="4258BE4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w:t>
      </w:r>
      <w:r w:rsidR="00D308D2">
        <w:rPr>
          <w:rFonts w:ascii="Arial" w:hAnsi="Arial" w:cs="Arial"/>
        </w:rPr>
        <w:t> </w:t>
      </w:r>
      <w:r w:rsidRPr="00EE022E">
        <w:rPr>
          <w:rFonts w:ascii="Arial" w:hAnsi="Arial" w:cs="Arial"/>
        </w:rPr>
        <w:t>000</w:t>
      </w:r>
      <w:r w:rsidR="00D308D2">
        <w:rPr>
          <w:rFonts w:ascii="Arial" w:hAnsi="Arial" w:cs="Arial"/>
        </w:rPr>
        <w:t xml:space="preserve"> </w:t>
      </w:r>
      <w:r w:rsidRPr="00EE022E">
        <w:rPr>
          <w:rFonts w:ascii="Arial" w:hAnsi="Arial" w:cs="Arial"/>
        </w:rPr>
        <w:t xml:space="preserve">Kč. </w:t>
      </w:r>
    </w:p>
    <w:p w14:paraId="7432E803" w14:textId="16C33224"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18, je povinen uhradit objednateli smluvní pokutu ve výši </w:t>
      </w:r>
      <w:r w:rsidR="00D308D2">
        <w:rPr>
          <w:rFonts w:ascii="Arial" w:hAnsi="Arial" w:cs="Arial"/>
        </w:rPr>
        <w:t>2</w:t>
      </w:r>
      <w:r w:rsidRPr="00EE022E">
        <w:rPr>
          <w:rFonts w:ascii="Arial" w:hAnsi="Arial" w:cs="Arial"/>
        </w:rPr>
        <w:t>0</w:t>
      </w:r>
      <w:r w:rsidR="00D308D2">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FFBC0AF" w14:textId="65AA99A5"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2, je povinen uhradit objednateli smluvní pokutu ve výši </w:t>
      </w:r>
      <w:r w:rsidR="00D308D2">
        <w:rPr>
          <w:rFonts w:ascii="Arial" w:hAnsi="Arial" w:cs="Arial"/>
        </w:rPr>
        <w:t>2</w:t>
      </w:r>
      <w:r w:rsidRPr="00EE022E">
        <w:rPr>
          <w:rFonts w:ascii="Arial" w:hAnsi="Arial" w:cs="Arial"/>
        </w:rPr>
        <w:t>0</w:t>
      </w:r>
      <w:r w:rsidR="00D308D2">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81BF4AE" w14:textId="1C820BF9"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17, je povinen uhradit objednateli smluvní pokutu ve výši </w:t>
      </w:r>
      <w:r w:rsidR="00AF134B">
        <w:rPr>
          <w:rFonts w:ascii="Arial" w:hAnsi="Arial" w:cs="Arial"/>
        </w:rPr>
        <w:t>2</w:t>
      </w:r>
      <w:r w:rsidRPr="00EE022E">
        <w:rPr>
          <w:rFonts w:ascii="Arial" w:hAnsi="Arial" w:cs="Arial"/>
        </w:rPr>
        <w:t>0</w:t>
      </w:r>
      <w:r w:rsidR="00C612D9">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4386A1C2" w14:textId="050F7995"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w:t>
      </w:r>
      <w:r w:rsidR="00C612D9">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povinnosti.</w:t>
      </w:r>
    </w:p>
    <w:p w14:paraId="1EF8748F" w14:textId="24D1F3B8" w:rsidR="00DC7E4C" w:rsidRDefault="00DC7E4C" w:rsidP="00DC7E4C">
      <w:pPr>
        <w:pStyle w:val="Odstavecseseznamem"/>
        <w:numPr>
          <w:ilvl w:val="0"/>
          <w:numId w:val="31"/>
        </w:numPr>
        <w:jc w:val="both"/>
        <w:rPr>
          <w:rFonts w:ascii="Arial" w:hAnsi="Arial" w:cs="Arial"/>
        </w:rPr>
      </w:pPr>
      <w:r w:rsidRPr="00EE022E">
        <w:rPr>
          <w:rFonts w:ascii="Arial" w:hAnsi="Arial" w:cs="Arial"/>
        </w:rPr>
        <w:lastRenderedPageBreak/>
        <w:t>Pokud zhotovitel nevyzve objednatele ke kontrole a prověření prací dle čl. VII odst.</w:t>
      </w:r>
      <w:r w:rsidR="006207CB">
        <w:rPr>
          <w:rFonts w:ascii="Arial" w:hAnsi="Arial" w:cs="Arial"/>
        </w:rPr>
        <w:t xml:space="preserve"> </w:t>
      </w:r>
      <w:r w:rsidRPr="00EE022E">
        <w:rPr>
          <w:rFonts w:ascii="Arial" w:hAnsi="Arial" w:cs="Arial"/>
        </w:rPr>
        <w:t>21, je povinen uhradit objednateli smluvní pokutu ve výši 30</w:t>
      </w:r>
      <w:r w:rsidR="00C612D9">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a to za každé jednotlivé porušení povinností.</w:t>
      </w:r>
    </w:p>
    <w:p w14:paraId="59431235" w14:textId="257CC102"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C612D9">
        <w:rPr>
          <w:rFonts w:ascii="Arial" w:hAnsi="Arial" w:cs="Arial"/>
        </w:rPr>
        <w:t xml:space="preserve"> </w:t>
      </w:r>
      <w:r w:rsidRPr="00EE022E">
        <w:rPr>
          <w:rFonts w:ascii="Arial" w:hAnsi="Arial" w:cs="Arial"/>
        </w:rPr>
        <w:t>000 za každý zjištěný případ.</w:t>
      </w:r>
    </w:p>
    <w:p w14:paraId="3C9C46B3" w14:textId="2A1B0BED"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w:t>
      </w:r>
      <w:r w:rsidR="00C612D9">
        <w:rPr>
          <w:rFonts w:ascii="Arial" w:hAnsi="Arial" w:cs="Arial"/>
        </w:rPr>
        <w:t> </w:t>
      </w:r>
      <w:r w:rsidRPr="00EE022E">
        <w:rPr>
          <w:rFonts w:ascii="Arial" w:hAnsi="Arial" w:cs="Arial"/>
        </w:rPr>
        <w: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6207CB">
        <w:rPr>
          <w:rFonts w:ascii="Arial" w:hAnsi="Arial" w:cs="Arial"/>
        </w:rPr>
        <w:t xml:space="preserve"> </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w:t>
      </w:r>
      <w:r w:rsidR="006207CB">
        <w:rPr>
          <w:rFonts w:ascii="Arial" w:hAnsi="Arial" w:cs="Arial"/>
        </w:rPr>
        <w:t xml:space="preserve"> </w:t>
      </w:r>
      <w:r w:rsidRPr="00EE022E">
        <w:rPr>
          <w:rFonts w:ascii="Arial" w:hAnsi="Arial" w:cs="Arial"/>
        </w:rPr>
        <w:t>5 této smlouvy, se sjednává smluvní pokuta ve výši 10</w:t>
      </w:r>
      <w:r w:rsidR="00983AD1">
        <w:rPr>
          <w:rFonts w:ascii="Arial" w:hAnsi="Arial" w:cs="Arial"/>
        </w:rPr>
        <w:t> </w:t>
      </w:r>
      <w:r w:rsidRPr="00EE022E">
        <w:rPr>
          <w:rFonts w:ascii="Arial" w:hAnsi="Arial" w:cs="Arial"/>
        </w:rPr>
        <w:t>000</w:t>
      </w:r>
      <w:r w:rsidR="00983AD1">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1A7F1453" w:rsidR="00DC7E4C" w:rsidRPr="00EE022E" w:rsidRDefault="00DC7E4C" w:rsidP="00DC7E4C">
      <w:pPr>
        <w:pStyle w:val="Odstavecseseznamem"/>
        <w:numPr>
          <w:ilvl w:val="0"/>
          <w:numId w:val="31"/>
        </w:numPr>
        <w:jc w:val="both"/>
        <w:rPr>
          <w:rFonts w:ascii="Arial" w:hAnsi="Arial" w:cs="Arial"/>
        </w:rPr>
      </w:pPr>
      <w:bookmarkStart w:id="34"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C612D9">
        <w:rPr>
          <w:rFonts w:ascii="Arial" w:hAnsi="Arial" w:cs="Arial"/>
        </w:rPr>
        <w:t xml:space="preserve"> </w:t>
      </w:r>
      <w:r w:rsidRPr="00EE022E">
        <w:rPr>
          <w:rFonts w:ascii="Arial" w:hAnsi="Arial" w:cs="Arial"/>
        </w:rPr>
        <w:t>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0FA08619" w:rsidR="001F7A38" w:rsidRPr="001D4255" w:rsidRDefault="001F7A38" w:rsidP="001F7A38">
      <w:pPr>
        <w:pStyle w:val="Odstavecseseznamem"/>
        <w:numPr>
          <w:ilvl w:val="0"/>
          <w:numId w:val="31"/>
        </w:numPr>
        <w:jc w:val="both"/>
        <w:rPr>
          <w:rFonts w:ascii="Arial" w:hAnsi="Arial" w:cs="Arial"/>
        </w:rPr>
      </w:pPr>
      <w:bookmarkStart w:id="35"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w:t>
      </w:r>
      <w:r w:rsidR="00C612D9">
        <w:rPr>
          <w:rFonts w:ascii="Arial" w:hAnsi="Arial" w:cs="Arial"/>
        </w:rPr>
        <w:t> </w:t>
      </w:r>
      <w:r w:rsidRPr="001D4255">
        <w:rPr>
          <w:rFonts w:ascii="Arial" w:hAnsi="Arial" w:cs="Arial"/>
        </w:rPr>
        <w:t>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w:t>
      </w:r>
      <w:r w:rsidR="00C612D9">
        <w:rPr>
          <w:rFonts w:ascii="Arial" w:hAnsi="Arial" w:cs="Arial"/>
        </w:rPr>
        <w:t> </w:t>
      </w:r>
      <w:r w:rsidRPr="001D4255">
        <w:rPr>
          <w:rFonts w:ascii="Arial" w:hAnsi="Arial" w:cs="Arial"/>
        </w:rPr>
        <w:t>000 Kč za každý jednotlivý případ porušení povinnosti.</w:t>
      </w:r>
    </w:p>
    <w:bookmarkEnd w:id="35"/>
    <w:bookmarkEnd w:id="34"/>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6AA5590A"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r w:rsidR="006207CB">
        <w:rPr>
          <w:rFonts w:ascii="Arial" w:hAnsi="Arial" w:cs="Arial"/>
        </w:rPr>
        <w:t>,</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0CF76777" w:rsidR="00C72B3E" w:rsidRPr="0054723C" w:rsidRDefault="00C72B3E" w:rsidP="00C72B3E">
      <w:pPr>
        <w:pStyle w:val="Odstavecseseznamem"/>
        <w:numPr>
          <w:ilvl w:val="0"/>
          <w:numId w:val="22"/>
        </w:numPr>
        <w:jc w:val="both"/>
        <w:rPr>
          <w:rFonts w:ascii="Arial" w:hAnsi="Arial" w:cs="Arial"/>
        </w:rPr>
      </w:pPr>
      <w:bookmarkStart w:id="36"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6"/>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C612D9">
        <w:rPr>
          <w:rFonts w:ascii="Arial" w:hAnsi="Arial" w:cs="Arial"/>
        </w:rPr>
        <w:t> </w:t>
      </w:r>
      <w:r w:rsidRPr="0054723C">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C612D9">
        <w:rPr>
          <w:rFonts w:ascii="Arial" w:hAnsi="Arial" w:cs="Arial"/>
        </w:rPr>
        <w:t> </w:t>
      </w:r>
      <w:r w:rsidRPr="0054723C">
        <w:rPr>
          <w:rFonts w:ascii="Arial" w:hAnsi="Arial" w:cs="Arial"/>
        </w:rPr>
        <w:t>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03A255F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w:t>
      </w:r>
      <w:r w:rsidR="00746EAA">
        <w:rPr>
          <w:rFonts w:ascii="Arial" w:hAnsi="Arial" w:cs="Arial"/>
          <w:b/>
          <w:u w:val="single"/>
        </w:rPr>
        <w:t xml:space="preserve"> </w:t>
      </w:r>
      <w:r w:rsidRPr="00594BBC">
        <w:rPr>
          <w:rFonts w:ascii="Arial" w:hAnsi="Arial" w:cs="Arial"/>
          <w:b/>
          <w:u w:val="single"/>
        </w:rPr>
        <w:t>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lastRenderedPageBreak/>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2E215CC0"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w:t>
      </w:r>
      <w:r w:rsidR="00C612D9">
        <w:rPr>
          <w:rFonts w:ascii="Arial" w:hAnsi="Arial" w:cs="Arial"/>
        </w:rPr>
        <w:t> </w:t>
      </w:r>
      <w:r w:rsidRPr="00594BBC">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95AA197" w14:textId="77777777" w:rsidR="00690ED4" w:rsidRDefault="00690ED4" w:rsidP="00EF6D19">
      <w:pPr>
        <w:jc w:val="center"/>
        <w:rPr>
          <w:rFonts w:ascii="Arial" w:hAnsi="Arial" w:cs="Arial"/>
          <w:b/>
          <w:u w:val="single"/>
        </w:rPr>
      </w:pPr>
      <w:bookmarkStart w:id="37" w:name="_Ref376798291"/>
    </w:p>
    <w:p w14:paraId="2B9B2D53" w14:textId="1CDBDA83" w:rsidR="00943F4A" w:rsidRPr="00594BBC" w:rsidRDefault="0086088C" w:rsidP="00EF6D19">
      <w:pPr>
        <w:jc w:val="center"/>
        <w:rPr>
          <w:rFonts w:ascii="Arial" w:hAnsi="Arial" w:cs="Arial"/>
          <w:b/>
          <w:u w:val="single"/>
          <w:lang w:val="x-none"/>
        </w:rPr>
      </w:pPr>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7"/>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lastRenderedPageBreak/>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73E6C5FC" w14:textId="77777777" w:rsidR="00C612D9" w:rsidRDefault="00C612D9" w:rsidP="004E6B67">
      <w:pPr>
        <w:pStyle w:val="Odstavecseseznamem"/>
        <w:spacing w:after="120"/>
        <w:jc w:val="both"/>
        <w:rPr>
          <w:rFonts w:ascii="Arial" w:hAnsi="Arial" w:cs="Arial"/>
        </w:rPr>
      </w:pPr>
    </w:p>
    <w:p w14:paraId="5E5C7072" w14:textId="77777777" w:rsidR="00C612D9" w:rsidRPr="004E6B67" w:rsidRDefault="00C612D9" w:rsidP="00C612D9">
      <w:pPr>
        <w:pStyle w:val="Odstavecseseznamem"/>
        <w:spacing w:after="120"/>
        <w:jc w:val="both"/>
        <w:rPr>
          <w:rFonts w:ascii="Arial" w:hAnsi="Arial" w:cs="Arial"/>
        </w:rPr>
      </w:pPr>
      <w:r w:rsidRPr="004E6B67">
        <w:rPr>
          <w:rFonts w:ascii="Arial" w:hAnsi="Arial" w:cs="Arial"/>
        </w:rPr>
        <w:t>Za objednatele:</w:t>
      </w:r>
    </w:p>
    <w:p w14:paraId="1B52B549" w14:textId="77777777" w:rsidR="00C612D9" w:rsidRDefault="00C612D9" w:rsidP="00C612D9">
      <w:pPr>
        <w:spacing w:after="0"/>
        <w:ind w:firstLine="708"/>
        <w:jc w:val="both"/>
        <w:rPr>
          <w:rFonts w:ascii="Arial" w:hAnsi="Arial" w:cs="Arial"/>
        </w:rPr>
      </w:pPr>
      <w:r>
        <w:rPr>
          <w:rFonts w:ascii="Arial" w:hAnsi="Arial" w:cs="Arial"/>
        </w:rPr>
        <w:t xml:space="preserve">Ing. Venuše Brabcová </w:t>
      </w:r>
      <w:r>
        <w:rPr>
          <w:rFonts w:ascii="Arial" w:hAnsi="Arial" w:cs="Arial"/>
        </w:rPr>
        <w:tab/>
      </w:r>
    </w:p>
    <w:p w14:paraId="4F016C43" w14:textId="77777777" w:rsidR="00C612D9" w:rsidRDefault="00C612D9" w:rsidP="00C612D9">
      <w:pPr>
        <w:spacing w:after="0"/>
        <w:ind w:left="426" w:firstLine="282"/>
        <w:jc w:val="both"/>
        <w:rPr>
          <w:rFonts w:ascii="Arial" w:hAnsi="Arial" w:cs="Arial"/>
        </w:rPr>
      </w:pPr>
      <w:r>
        <w:rPr>
          <w:rFonts w:ascii="Arial" w:hAnsi="Arial" w:cs="Arial"/>
        </w:rPr>
        <w:t>Tel.: 721 376 865</w:t>
      </w:r>
      <w:r>
        <w:rPr>
          <w:rFonts w:ascii="Arial" w:hAnsi="Arial" w:cs="Arial"/>
        </w:rPr>
        <w:tab/>
      </w:r>
    </w:p>
    <w:p w14:paraId="04A32FC5" w14:textId="77777777" w:rsidR="00C612D9" w:rsidRPr="00396684" w:rsidRDefault="00C612D9" w:rsidP="00C612D9">
      <w:pPr>
        <w:spacing w:after="0"/>
        <w:ind w:left="426" w:firstLine="282"/>
        <w:jc w:val="both"/>
        <w:rPr>
          <w:rFonts w:ascii="Arial" w:hAnsi="Arial" w:cs="Arial"/>
        </w:rPr>
      </w:pPr>
      <w:r>
        <w:rPr>
          <w:rFonts w:ascii="Arial" w:hAnsi="Arial" w:cs="Arial"/>
        </w:rPr>
        <w:t>E-mail:</w:t>
      </w:r>
      <w:r>
        <w:rPr>
          <w:rFonts w:ascii="Arial" w:hAnsi="Arial" w:cs="Arial"/>
        </w:rPr>
        <w:tab/>
      </w:r>
      <w:r w:rsidRPr="00396684">
        <w:rPr>
          <w:rFonts w:ascii="Arial" w:hAnsi="Arial" w:cs="Arial"/>
        </w:rPr>
        <w:t xml:space="preserve"> </w:t>
      </w:r>
      <w:hyperlink r:id="rId13" w:history="1">
        <w:r w:rsidRPr="00396684">
          <w:rPr>
            <w:rStyle w:val="Hypertextovodkaz"/>
            <w:rFonts w:ascii="Arial" w:hAnsi="Arial" w:cs="Arial"/>
            <w:color w:val="auto"/>
            <w:u w:val="none"/>
          </w:rPr>
          <w:t>v.brabcova@spucr.cz</w:t>
        </w:r>
      </w:hyperlink>
    </w:p>
    <w:p w14:paraId="036C3B7D" w14:textId="77777777" w:rsidR="00C612D9" w:rsidRDefault="00C612D9" w:rsidP="00C612D9">
      <w:pPr>
        <w:spacing w:after="0"/>
        <w:ind w:left="425" w:firstLine="284"/>
        <w:jc w:val="both"/>
        <w:rPr>
          <w:rFonts w:ascii="Arial" w:hAnsi="Arial" w:cs="Arial"/>
        </w:rPr>
      </w:pPr>
    </w:p>
    <w:p w14:paraId="6A32D03F" w14:textId="77777777" w:rsidR="00C612D9" w:rsidRDefault="00C612D9" w:rsidP="00C612D9">
      <w:pPr>
        <w:spacing w:after="0"/>
        <w:ind w:left="425" w:firstLine="284"/>
        <w:jc w:val="both"/>
        <w:rPr>
          <w:rFonts w:ascii="Arial" w:hAnsi="Arial" w:cs="Arial"/>
        </w:rPr>
      </w:pPr>
      <w:r>
        <w:rPr>
          <w:rFonts w:ascii="Arial" w:hAnsi="Arial" w:cs="Arial"/>
        </w:rPr>
        <w:t>Ing. Kateřina Skalská</w:t>
      </w:r>
    </w:p>
    <w:p w14:paraId="3A6BF6AD" w14:textId="77777777" w:rsidR="00C612D9" w:rsidRDefault="00C612D9" w:rsidP="00C612D9">
      <w:pPr>
        <w:spacing w:after="0"/>
        <w:ind w:left="425" w:firstLine="284"/>
        <w:jc w:val="both"/>
        <w:rPr>
          <w:rFonts w:ascii="Arial" w:hAnsi="Arial" w:cs="Arial"/>
        </w:rPr>
      </w:pPr>
      <w:r>
        <w:rPr>
          <w:rFonts w:ascii="Arial" w:hAnsi="Arial" w:cs="Arial"/>
        </w:rPr>
        <w:t>Tel.: 602 587 323</w:t>
      </w:r>
    </w:p>
    <w:p w14:paraId="5AE31301" w14:textId="77777777" w:rsidR="00C612D9" w:rsidRPr="00396684" w:rsidRDefault="00C612D9" w:rsidP="00C612D9">
      <w:pPr>
        <w:spacing w:after="0"/>
        <w:ind w:left="425" w:firstLine="284"/>
        <w:jc w:val="both"/>
        <w:rPr>
          <w:rFonts w:ascii="Arial" w:hAnsi="Arial" w:cs="Arial"/>
        </w:rPr>
      </w:pPr>
      <w:r>
        <w:rPr>
          <w:rFonts w:ascii="Arial" w:hAnsi="Arial" w:cs="Arial"/>
        </w:rPr>
        <w:t xml:space="preserve">E-mail: </w:t>
      </w:r>
      <w:hyperlink r:id="rId14" w:history="1">
        <w:r w:rsidRPr="00396684">
          <w:rPr>
            <w:rStyle w:val="Hypertextovodkaz"/>
            <w:rFonts w:ascii="Arial" w:hAnsi="Arial" w:cs="Arial"/>
            <w:color w:val="auto"/>
            <w:u w:val="none"/>
          </w:rPr>
          <w:t>k.skalska@spucr.cz</w:t>
        </w:r>
      </w:hyperlink>
    </w:p>
    <w:p w14:paraId="545CE421" w14:textId="77777777" w:rsidR="00C612D9" w:rsidRDefault="00C612D9" w:rsidP="00C612D9">
      <w:pPr>
        <w:spacing w:after="120"/>
        <w:ind w:left="426" w:firstLine="282"/>
        <w:jc w:val="both"/>
        <w:rPr>
          <w:rFonts w:ascii="Arial" w:hAnsi="Arial" w:cs="Arial"/>
        </w:rPr>
      </w:pPr>
    </w:p>
    <w:p w14:paraId="0AA8ACDE" w14:textId="77777777" w:rsidR="00C612D9" w:rsidRPr="008377B5" w:rsidRDefault="00C612D9" w:rsidP="00C612D9">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3FC8330" w14:textId="77777777" w:rsidR="00C612D9" w:rsidRDefault="00C612D9" w:rsidP="00C612D9">
      <w:pPr>
        <w:spacing w:after="0"/>
        <w:ind w:left="425" w:firstLine="284"/>
        <w:jc w:val="both"/>
        <w:rPr>
          <w:rFonts w:ascii="Arial" w:hAnsi="Arial" w:cs="Arial"/>
        </w:rPr>
      </w:pPr>
      <w:r>
        <w:rPr>
          <w:rFonts w:ascii="Arial" w:hAnsi="Arial" w:cs="Arial"/>
        </w:rPr>
        <w:t xml:space="preserve">Jméno/funkce: </w:t>
      </w:r>
      <w:r>
        <w:rPr>
          <w:rFonts w:ascii="Arial" w:hAnsi="Arial" w:cs="Arial"/>
          <w:highlight w:val="yellow"/>
        </w:rPr>
        <w:t>………………………</w:t>
      </w:r>
      <w:r>
        <w:rPr>
          <w:rFonts w:ascii="Arial" w:hAnsi="Arial" w:cs="Arial"/>
        </w:rPr>
        <w:tab/>
      </w:r>
      <w:r>
        <w:rPr>
          <w:rFonts w:ascii="Arial" w:hAnsi="Arial" w:cs="Arial"/>
        </w:rPr>
        <w:tab/>
      </w:r>
    </w:p>
    <w:p w14:paraId="0941874E" w14:textId="77777777" w:rsidR="00C612D9" w:rsidRDefault="00C612D9" w:rsidP="00C612D9">
      <w:pPr>
        <w:spacing w:after="0"/>
        <w:ind w:left="425" w:firstLine="284"/>
        <w:jc w:val="both"/>
        <w:rPr>
          <w:rFonts w:ascii="Arial" w:hAnsi="Arial" w:cs="Arial"/>
        </w:rPr>
      </w:pPr>
      <w:r>
        <w:rPr>
          <w:rFonts w:ascii="Arial" w:hAnsi="Arial" w:cs="Arial"/>
        </w:rPr>
        <w:t xml:space="preserve">Tel.: </w:t>
      </w:r>
      <w:r>
        <w:rPr>
          <w:rFonts w:ascii="Arial" w:hAnsi="Arial" w:cs="Arial"/>
          <w:highlight w:val="yellow"/>
        </w:rPr>
        <w:t>………………..</w:t>
      </w:r>
      <w:r>
        <w:rPr>
          <w:rFonts w:ascii="Arial" w:hAnsi="Arial" w:cs="Arial"/>
        </w:rPr>
        <w:tab/>
      </w:r>
    </w:p>
    <w:p w14:paraId="31F07E06" w14:textId="77777777" w:rsidR="00C612D9" w:rsidRPr="00594BBC" w:rsidRDefault="00C612D9" w:rsidP="00C612D9">
      <w:pPr>
        <w:pStyle w:val="Odstavecseseznamem"/>
        <w:jc w:val="both"/>
        <w:rPr>
          <w:rFonts w:ascii="Arial" w:hAnsi="Arial" w:cs="Arial"/>
          <w:lang w:val="x-none"/>
        </w:rPr>
      </w:pPr>
      <w:r>
        <w:rPr>
          <w:rFonts w:ascii="Arial" w:hAnsi="Arial" w:cs="Arial"/>
        </w:rPr>
        <w:t>E-mail:</w:t>
      </w:r>
      <w:r>
        <w:rPr>
          <w:rFonts w:ascii="Arial" w:hAnsi="Arial" w:cs="Arial"/>
        </w:rPr>
        <w:tab/>
        <w:t xml:space="preserve"> </w:t>
      </w:r>
      <w:r>
        <w:rPr>
          <w:rFonts w:ascii="Arial" w:hAnsi="Arial" w:cs="Arial"/>
          <w:highlight w:val="yellow"/>
        </w:rPr>
        <w: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38" w:name="_Hlk125972258"/>
      <w:r>
        <w:rPr>
          <w:rFonts w:ascii="Arial" w:hAnsi="Arial" w:cs="Arial"/>
        </w:rPr>
        <w:t xml:space="preserve">Zhotovitel podpisem této Smlouvy bere na vědomí, že </w:t>
      </w:r>
      <w:bookmarkEnd w:id="38"/>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39"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425E0C">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22331104"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C612D9">
        <w:rPr>
          <w:rFonts w:ascii="Arial" w:hAnsi="Arial" w:cs="Arial"/>
          <w:lang w:val="en-US"/>
        </w:rPr>
        <w:t>30.</w:t>
      </w:r>
      <w:r w:rsidR="000E15C0">
        <w:rPr>
          <w:rFonts w:ascii="Arial" w:hAnsi="Arial" w:cs="Arial"/>
          <w:lang w:val="en-US"/>
        </w:rPr>
        <w:t xml:space="preserve"> </w:t>
      </w:r>
      <w:r w:rsidRPr="00C612D9">
        <w:rPr>
          <w:rFonts w:ascii="Arial" w:hAnsi="Arial" w:cs="Arial"/>
          <w:lang w:val="en-US"/>
        </w:rPr>
        <w:t>6.</w:t>
      </w:r>
      <w:r w:rsidR="000E15C0">
        <w:rPr>
          <w:rFonts w:ascii="Arial" w:hAnsi="Arial" w:cs="Arial"/>
          <w:lang w:val="en-US"/>
        </w:rPr>
        <w:t xml:space="preserve"> </w:t>
      </w:r>
      <w:r w:rsidR="00C612D9" w:rsidRPr="00C612D9">
        <w:rPr>
          <w:rFonts w:ascii="Arial" w:hAnsi="Arial" w:cs="Arial"/>
          <w:lang w:val="en-US"/>
        </w:rPr>
        <w:t>2023</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39"/>
    <w:p w14:paraId="76E2F2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w:t>
      </w:r>
      <w:r w:rsidRPr="0054723C">
        <w:rPr>
          <w:rFonts w:ascii="Arial" w:hAnsi="Arial" w:cs="Arial"/>
        </w:rPr>
        <w:lastRenderedPageBreak/>
        <w:t xml:space="preserve">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E8BE841"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0"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0"/>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3E09EE66" w14:textId="720B3CE9" w:rsidR="00661ABF" w:rsidRPr="00594BBC" w:rsidRDefault="00661ABF" w:rsidP="00B27D94">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5594E7D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lastRenderedPageBreak/>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w:t>
      </w:r>
      <w:r w:rsidR="00C612D9">
        <w:rPr>
          <w:rFonts w:ascii="Arial" w:hAnsi="Arial" w:cs="Arial"/>
        </w:rPr>
        <w:t> </w:t>
      </w:r>
      <w:r w:rsidRPr="00BF3698">
        <w:rPr>
          <w:rFonts w:ascii="Arial" w:hAnsi="Arial" w:cs="Arial"/>
          <w:lang w:val="x-none"/>
        </w:rPr>
        <w:t>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1" w:name="_Hlk13049894"/>
      <w:bookmarkStart w:id="42"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3" w:name="_Hlk13049910"/>
      <w:bookmarkEnd w:id="41"/>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2"/>
    <w:bookmarkEnd w:id="43"/>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5"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01C6E366"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w:t>
      </w:r>
      <w:r w:rsidR="00C612D9">
        <w:rPr>
          <w:rFonts w:ascii="Arial" w:hAnsi="Arial" w:cs="Arial"/>
        </w:rPr>
        <w:t> </w:t>
      </w:r>
      <w:r w:rsidRPr="00BF3698">
        <w:rPr>
          <w:rFonts w:ascii="Arial" w:hAnsi="Arial" w:cs="Arial"/>
          <w:lang w:val="x-none"/>
        </w:rPr>
        <w:t>dodatků, bude uveřejněna podle zákona č. 340/2015 Sb., o zvláštních podmínkách účinnosti některých smluv, uveřejňování těchto smluv a o registru smluv (zákon o</w:t>
      </w:r>
      <w:r w:rsidR="00211F15">
        <w:rPr>
          <w:rFonts w:ascii="Arial" w:hAnsi="Arial" w:cs="Arial"/>
        </w:rPr>
        <w:t> </w:t>
      </w:r>
      <w:r w:rsidRPr="00BF3698">
        <w:rPr>
          <w:rFonts w:ascii="Arial" w:hAnsi="Arial" w:cs="Arial"/>
          <w:lang w:val="x-none"/>
        </w:rPr>
        <w:t>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lastRenderedPageBreak/>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5FA98FDC"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w:t>
      </w:r>
      <w:r w:rsidR="00C612D9">
        <w:rPr>
          <w:rFonts w:ascii="Arial" w:hAnsi="Arial" w:cs="Arial"/>
        </w:rPr>
        <w:t>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B1D0F3A"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Zhotovitel ke dni podpisu této smlouvy prohlašuje, že není v úpadku dle platného a</w:t>
      </w:r>
      <w:r w:rsidR="00C612D9">
        <w:rPr>
          <w:rFonts w:ascii="Arial" w:hAnsi="Arial" w:cs="Arial"/>
        </w:rPr>
        <w:t> </w:t>
      </w:r>
      <w:r w:rsidRPr="00594BBC">
        <w:rPr>
          <w:rFonts w:ascii="Arial" w:hAnsi="Arial" w:cs="Arial"/>
          <w:lang w:val="x-none"/>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C612D9">
        <w:rPr>
          <w:rFonts w:ascii="Arial" w:hAnsi="Arial" w:cs="Arial"/>
        </w:rPr>
        <w:t> </w:t>
      </w:r>
      <w:r w:rsidRPr="00594BBC">
        <w:rPr>
          <w:rFonts w:ascii="Arial" w:hAnsi="Arial" w:cs="Arial"/>
          <w:lang w:val="x-none"/>
        </w:rPr>
        <w:t>o</w:t>
      </w:r>
      <w:r w:rsidR="00C612D9">
        <w:rPr>
          <w:rFonts w:ascii="Arial" w:hAnsi="Arial" w:cs="Arial"/>
        </w:rPr>
        <w:t> </w:t>
      </w:r>
      <w:r w:rsidRPr="00594BBC">
        <w:rPr>
          <w:rFonts w:ascii="Arial" w:hAnsi="Arial" w:cs="Arial"/>
          <w:lang w:val="x-none"/>
        </w:rPr>
        <w:t xml:space="preserve">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007BBE5C" w:rsidR="00943F4A" w:rsidRPr="00594BBC" w:rsidRDefault="00943F4A" w:rsidP="00943F4A">
            <w:pPr>
              <w:rPr>
                <w:rFonts w:ascii="Arial" w:hAnsi="Arial" w:cs="Arial"/>
              </w:rPr>
            </w:pPr>
            <w:r w:rsidRPr="00594BBC">
              <w:rPr>
                <w:rFonts w:ascii="Arial" w:hAnsi="Arial" w:cs="Arial"/>
              </w:rPr>
              <w:t>V</w:t>
            </w:r>
            <w:r w:rsidR="00C612D9">
              <w:rPr>
                <w:rFonts w:ascii="Arial" w:hAnsi="Arial" w:cs="Arial"/>
              </w:rPr>
              <w:t xml:space="preserve"> Teplicích</w:t>
            </w:r>
            <w:r w:rsidRPr="00594BBC">
              <w:rPr>
                <w:rFonts w:ascii="Arial" w:hAnsi="Arial" w:cs="Arial"/>
              </w:rPr>
              <w:t xml:space="preserve"> dne</w:t>
            </w:r>
            <w:r w:rsidR="00C612D9">
              <w:rPr>
                <w:rFonts w:ascii="Arial" w:hAnsi="Arial" w:cs="Arial"/>
              </w:rPr>
              <w:t xml:space="preserve">  </w:t>
            </w:r>
            <w:r w:rsidRPr="00594BBC">
              <w:rPr>
                <w:rFonts w:ascii="Arial" w:hAnsi="Arial" w:cs="Arial"/>
              </w:rPr>
              <w:t>………</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2F7F93">
        <w:trPr>
          <w:gridAfter w:val="1"/>
          <w:wAfter w:w="140" w:type="dxa"/>
        </w:trPr>
        <w:tc>
          <w:tcPr>
            <w:tcW w:w="4536" w:type="dxa"/>
            <w:shd w:val="clear" w:color="auto" w:fill="auto"/>
          </w:tcPr>
          <w:p w14:paraId="5EC198F4" w14:textId="77777777" w:rsidR="00943F4A" w:rsidRDefault="00943F4A" w:rsidP="00943F4A">
            <w:pPr>
              <w:rPr>
                <w:rFonts w:ascii="Arial" w:hAnsi="Arial" w:cs="Arial"/>
              </w:rPr>
            </w:pPr>
          </w:p>
          <w:p w14:paraId="0EF41438" w14:textId="77777777" w:rsidR="00C612D9" w:rsidRDefault="00C612D9" w:rsidP="00943F4A">
            <w:pPr>
              <w:rPr>
                <w:rFonts w:ascii="Arial" w:hAnsi="Arial" w:cs="Arial"/>
              </w:rPr>
            </w:pPr>
          </w:p>
          <w:p w14:paraId="6DAD6FB8" w14:textId="77777777" w:rsidR="00C612D9" w:rsidRDefault="00C612D9" w:rsidP="00943F4A">
            <w:pPr>
              <w:rPr>
                <w:rFonts w:ascii="Arial" w:hAnsi="Arial" w:cs="Arial"/>
              </w:rPr>
            </w:pPr>
          </w:p>
          <w:p w14:paraId="251861C6" w14:textId="31A3E200" w:rsidR="00C612D9" w:rsidRPr="00594BBC" w:rsidRDefault="00C612D9"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C612D9" w:rsidRPr="000724FB" w14:paraId="33CA1364" w14:textId="77777777" w:rsidTr="002F7F93">
        <w:tc>
          <w:tcPr>
            <w:tcW w:w="4606" w:type="dxa"/>
            <w:gridSpan w:val="2"/>
            <w:shd w:val="clear" w:color="auto" w:fill="auto"/>
          </w:tcPr>
          <w:p w14:paraId="6693B2BC" w14:textId="2D8C7280" w:rsidR="00C612D9" w:rsidRPr="00487887" w:rsidRDefault="00C612D9" w:rsidP="00C612D9">
            <w:pPr>
              <w:rPr>
                <w:rFonts w:ascii="Arial" w:hAnsi="Arial" w:cs="Arial"/>
                <w:b/>
                <w:bCs/>
              </w:rPr>
            </w:pPr>
            <w:r>
              <w:rPr>
                <w:rFonts w:ascii="Arial" w:hAnsi="Arial" w:cs="Arial"/>
                <w:bCs/>
              </w:rPr>
              <w:t>Ing. Pavel Pojer                                     ředitel Krajského pozemkového úřadu                pro Ústecký kraj</w:t>
            </w:r>
          </w:p>
        </w:tc>
        <w:tc>
          <w:tcPr>
            <w:tcW w:w="4606" w:type="dxa"/>
            <w:gridSpan w:val="2"/>
            <w:shd w:val="clear" w:color="auto" w:fill="auto"/>
          </w:tcPr>
          <w:p w14:paraId="4B3CBB13" w14:textId="77777777" w:rsidR="00C612D9" w:rsidRPr="00E803F4" w:rsidRDefault="00C612D9" w:rsidP="00C612D9">
            <w:pPr>
              <w:rPr>
                <w:rFonts w:ascii="Arial" w:hAnsi="Arial" w:cs="Arial"/>
              </w:rPr>
            </w:pPr>
            <w:r w:rsidRPr="00E803F4">
              <w:rPr>
                <w:rFonts w:ascii="Arial" w:hAnsi="Arial" w:cs="Arial"/>
              </w:rPr>
              <w:t>zhotovitel</w:t>
            </w:r>
          </w:p>
          <w:p w14:paraId="73E1AD81" w14:textId="0011702C" w:rsidR="00C612D9" w:rsidRPr="000724FB" w:rsidRDefault="00C612D9" w:rsidP="00C612D9">
            <w:pPr>
              <w:rPr>
                <w:rFonts w:ascii="Arial" w:hAnsi="Arial" w:cs="Arial"/>
              </w:rPr>
            </w:pPr>
            <w:r w:rsidRPr="00CE6F85">
              <w:rPr>
                <w:rFonts w:ascii="Arial" w:hAnsi="Arial" w:cs="Arial"/>
                <w:b/>
                <w:bCs/>
                <w:highlight w:val="yellow"/>
              </w:rPr>
              <w:t xml:space="preserve"> </w:t>
            </w:r>
          </w:p>
        </w:tc>
      </w:tr>
    </w:tbl>
    <w:p w14:paraId="6A76063E" w14:textId="3AB7896D" w:rsidR="00835F77" w:rsidRDefault="00835F77" w:rsidP="00835F77">
      <w:pPr>
        <w:rPr>
          <w:rFonts w:ascii="Arial" w:hAnsi="Arial" w:cs="Arial"/>
        </w:rPr>
      </w:pPr>
      <w:r>
        <w:rPr>
          <w:rFonts w:ascii="Arial" w:hAnsi="Arial" w:cs="Arial"/>
        </w:rPr>
        <w:br w:type="page"/>
      </w:r>
    </w:p>
    <w:p w14:paraId="13424DE9" w14:textId="6447F35A"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58425868"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w:t>
      </w:r>
      <w:r w:rsidR="00C612D9">
        <w:rPr>
          <w:rFonts w:ascii="Arial" w:hAnsi="Arial" w:cs="Arial"/>
        </w:rPr>
        <w:t> </w:t>
      </w:r>
      <w:r w:rsidRPr="007B4C8D">
        <w:rPr>
          <w:rFonts w:ascii="Arial" w:hAnsi="Arial" w:cs="Arial"/>
        </w:rPr>
        <w:t>10.</w:t>
      </w:r>
      <w:r w:rsidR="00C612D9">
        <w:rPr>
          <w:rFonts w:ascii="Arial" w:hAnsi="Arial" w:cs="Arial"/>
        </w:rPr>
        <w:t> </w:t>
      </w:r>
      <w:r w:rsidRPr="007B4C8D">
        <w:rPr>
          <w:rFonts w:ascii="Arial" w:hAnsi="Arial" w:cs="Arial"/>
        </w:rPr>
        <w:t>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23A6CF92"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w:t>
      </w:r>
      <w:r w:rsidR="00C612D9">
        <w:rPr>
          <w:rFonts w:ascii="Arial" w:hAnsi="Arial" w:cs="Arial"/>
        </w:rPr>
        <w:t> </w:t>
      </w:r>
      <w:r w:rsidRPr="007B4C8D">
        <w:rPr>
          <w:rFonts w:ascii="Arial" w:hAnsi="Arial" w:cs="Arial"/>
        </w:rPr>
        <w:t>10.</w:t>
      </w:r>
      <w:r w:rsidR="00C612D9">
        <w:rPr>
          <w:rFonts w:ascii="Arial" w:hAnsi="Arial" w:cs="Arial"/>
        </w:rPr>
        <w:t> </w:t>
      </w:r>
      <w:r w:rsidRPr="007B4C8D">
        <w:rPr>
          <w:rFonts w:ascii="Arial" w:hAnsi="Arial" w:cs="Arial"/>
        </w:rPr>
        <w:t>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AAB43" w14:textId="77777777" w:rsidR="000D2ECE" w:rsidRDefault="000D2ECE" w:rsidP="006C3D15">
      <w:pPr>
        <w:spacing w:after="0" w:line="240" w:lineRule="auto"/>
      </w:pPr>
      <w:r>
        <w:separator/>
      </w:r>
    </w:p>
  </w:endnote>
  <w:endnote w:type="continuationSeparator" w:id="0">
    <w:p w14:paraId="4999BAD6" w14:textId="77777777" w:rsidR="000D2ECE" w:rsidRDefault="000D2EC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FDE4B" w14:textId="77777777" w:rsidR="003A6D0A" w:rsidRDefault="003A6D0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6E920" w14:textId="77777777" w:rsidR="003A6D0A" w:rsidRDefault="003A6D0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7E93B" w14:textId="77777777" w:rsidR="000D2ECE" w:rsidRDefault="000D2ECE" w:rsidP="006C3D15">
      <w:pPr>
        <w:spacing w:after="0" w:line="240" w:lineRule="auto"/>
      </w:pPr>
      <w:r>
        <w:separator/>
      </w:r>
    </w:p>
  </w:footnote>
  <w:footnote w:type="continuationSeparator" w:id="0">
    <w:p w14:paraId="570BD9E3" w14:textId="77777777" w:rsidR="000D2ECE" w:rsidRDefault="000D2EC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F4FEE" w14:textId="77777777" w:rsidR="003A6D0A" w:rsidRDefault="003A6D0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414C37DA" w:rsidR="00D8336D" w:rsidRDefault="00D8336D">
    <w:pPr>
      <w:pStyle w:val="Zhlav"/>
      <w:rPr>
        <w:rFonts w:ascii="Arial" w:hAnsi="Arial" w:cs="Arial"/>
      </w:rPr>
    </w:pPr>
    <w:r>
      <w:tab/>
    </w:r>
    <w:r>
      <w:tab/>
    </w:r>
    <w:r w:rsidRPr="00594BBC">
      <w:rPr>
        <w:rFonts w:ascii="Arial" w:hAnsi="Arial" w:cs="Arial"/>
      </w:rPr>
      <w:t>Č.j. objednatele:</w:t>
    </w:r>
  </w:p>
  <w:p w14:paraId="24078DE6" w14:textId="47C3C2A0" w:rsidR="003A6D0A" w:rsidRPr="00594BBC" w:rsidRDefault="003A6D0A">
    <w:pPr>
      <w:pStyle w:val="Zhlav"/>
      <w:rPr>
        <w:rFonts w:ascii="Arial" w:hAnsi="Arial" w:cs="Arial"/>
      </w:rPr>
    </w:pPr>
    <w:r>
      <w:rPr>
        <w:rFonts w:ascii="Arial" w:hAnsi="Arial" w:cs="Arial"/>
      </w:rPr>
      <w:tab/>
    </w:r>
    <w:r>
      <w:rPr>
        <w:rFonts w:ascii="Arial" w:hAnsi="Arial" w:cs="Arial"/>
      </w:rPr>
      <w:tab/>
      <w:t>UID dokumentu:</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E7C5" w14:textId="77777777" w:rsidR="003A6D0A" w:rsidRDefault="003A6D0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04A8E690"/>
    <w:lvl w:ilvl="0" w:tplc="AE64CF1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5637F6"/>
    <w:multiLevelType w:val="hybridMultilevel"/>
    <w:tmpl w:val="13726E54"/>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69742310"/>
    <w:lvl w:ilvl="0" w:tplc="81C85B46">
      <w:start w:val="1"/>
      <w:numFmt w:val="decimal"/>
      <w:lvlText w:val="%1."/>
      <w:lvlJc w:val="left"/>
      <w:pPr>
        <w:ind w:left="720" w:hanging="360"/>
      </w:pPr>
      <w:rPr>
        <w:i w:val="0"/>
        <w:i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31F3B"/>
    <w:multiLevelType w:val="hybridMultilevel"/>
    <w:tmpl w:val="86167D38"/>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15:restartNumberingAfterBreak="0">
    <w:nsid w:val="6EFC7C8A"/>
    <w:multiLevelType w:val="hybridMultilevel"/>
    <w:tmpl w:val="443AD874"/>
    <w:lvl w:ilvl="0" w:tplc="FDD8E446">
      <w:start w:val="1"/>
      <w:numFmt w:val="decimal"/>
      <w:lvlText w:val="%1."/>
      <w:lvlJc w:val="left"/>
      <w:pPr>
        <w:ind w:left="720" w:hanging="360"/>
      </w:pPr>
      <w:rPr>
        <w:i w:val="0"/>
      </w:rPr>
    </w:lvl>
    <w:lvl w:ilvl="1" w:tplc="6032CC6A">
      <w:start w:val="1"/>
      <w:numFmt w:val="lowerLetter"/>
      <w:lvlText w:val="%2."/>
      <w:lvlJc w:val="left"/>
      <w:pPr>
        <w:ind w:left="1637" w:hanging="360"/>
      </w:pPr>
      <w:rPr>
        <w:i w:val="0"/>
        <w:i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5"/>
  </w:num>
  <w:num w:numId="2">
    <w:abstractNumId w:val="18"/>
  </w:num>
  <w:num w:numId="3">
    <w:abstractNumId w:val="3"/>
  </w:num>
  <w:num w:numId="4">
    <w:abstractNumId w:val="40"/>
  </w:num>
  <w:num w:numId="5">
    <w:abstractNumId w:val="43"/>
  </w:num>
  <w:num w:numId="6">
    <w:abstractNumId w:val="44"/>
  </w:num>
  <w:num w:numId="7">
    <w:abstractNumId w:val="2"/>
  </w:num>
  <w:num w:numId="8">
    <w:abstractNumId w:val="23"/>
  </w:num>
  <w:num w:numId="9">
    <w:abstractNumId w:val="37"/>
  </w:num>
  <w:num w:numId="10">
    <w:abstractNumId w:val="20"/>
  </w:num>
  <w:num w:numId="11">
    <w:abstractNumId w:val="41"/>
  </w:num>
  <w:num w:numId="12">
    <w:abstractNumId w:val="27"/>
  </w:num>
  <w:num w:numId="13">
    <w:abstractNumId w:val="42"/>
  </w:num>
  <w:num w:numId="14">
    <w:abstractNumId w:val="11"/>
  </w:num>
  <w:num w:numId="15">
    <w:abstractNumId w:val="33"/>
  </w:num>
  <w:num w:numId="16">
    <w:abstractNumId w:val="16"/>
  </w:num>
  <w:num w:numId="17">
    <w:abstractNumId w:val="4"/>
  </w:num>
  <w:num w:numId="18">
    <w:abstractNumId w:val="6"/>
  </w:num>
  <w:num w:numId="19">
    <w:abstractNumId w:val="32"/>
  </w:num>
  <w:num w:numId="20">
    <w:abstractNumId w:val="34"/>
  </w:num>
  <w:num w:numId="21">
    <w:abstractNumId w:val="5"/>
  </w:num>
  <w:num w:numId="22">
    <w:abstractNumId w:val="21"/>
  </w:num>
  <w:num w:numId="23">
    <w:abstractNumId w:val="45"/>
  </w:num>
  <w:num w:numId="24">
    <w:abstractNumId w:val="7"/>
  </w:num>
  <w:num w:numId="25">
    <w:abstractNumId w:val="26"/>
  </w:num>
  <w:num w:numId="26">
    <w:abstractNumId w:val="19"/>
  </w:num>
  <w:num w:numId="27">
    <w:abstractNumId w:val="25"/>
  </w:num>
  <w:num w:numId="28">
    <w:abstractNumId w:val="8"/>
  </w:num>
  <w:num w:numId="29">
    <w:abstractNumId w:val="13"/>
  </w:num>
  <w:num w:numId="30">
    <w:abstractNumId w:val="29"/>
  </w:num>
  <w:num w:numId="31">
    <w:abstractNumId w:val="9"/>
  </w:num>
  <w:num w:numId="32">
    <w:abstractNumId w:val="36"/>
  </w:num>
  <w:num w:numId="33">
    <w:abstractNumId w:val="28"/>
  </w:num>
  <w:num w:numId="34">
    <w:abstractNumId w:val="24"/>
  </w:num>
  <w:num w:numId="35">
    <w:abstractNumId w:val="15"/>
  </w:num>
  <w:num w:numId="36">
    <w:abstractNumId w:val="12"/>
  </w:num>
  <w:num w:numId="37">
    <w:abstractNumId w:val="17"/>
  </w:num>
  <w:num w:numId="38">
    <w:abstractNumId w:val="46"/>
  </w:num>
  <w:num w:numId="39">
    <w:abstractNumId w:val="31"/>
  </w:num>
  <w:num w:numId="40">
    <w:abstractNumId w:val="1"/>
  </w:num>
  <w:num w:numId="41">
    <w:abstractNumId w:val="14"/>
  </w:num>
  <w:num w:numId="42">
    <w:abstractNumId w:val="30"/>
  </w:num>
  <w:num w:numId="43">
    <w:abstractNumId w:val="0"/>
  </w:num>
  <w:num w:numId="44">
    <w:abstractNumId w:val="10"/>
  </w:num>
  <w:num w:numId="45">
    <w:abstractNumId w:val="38"/>
  </w:num>
  <w:num w:numId="46">
    <w:abstractNumId w:val="22"/>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6252D"/>
    <w:rsid w:val="0007027E"/>
    <w:rsid w:val="000711AF"/>
    <w:rsid w:val="000735AF"/>
    <w:rsid w:val="00077808"/>
    <w:rsid w:val="00080D4E"/>
    <w:rsid w:val="00092614"/>
    <w:rsid w:val="00095434"/>
    <w:rsid w:val="0009667F"/>
    <w:rsid w:val="000B4D43"/>
    <w:rsid w:val="000C068C"/>
    <w:rsid w:val="000C44DE"/>
    <w:rsid w:val="000C5534"/>
    <w:rsid w:val="000D2ECE"/>
    <w:rsid w:val="000E15C0"/>
    <w:rsid w:val="000E1781"/>
    <w:rsid w:val="000E2E39"/>
    <w:rsid w:val="00103202"/>
    <w:rsid w:val="001216DB"/>
    <w:rsid w:val="001304D2"/>
    <w:rsid w:val="00132638"/>
    <w:rsid w:val="00133FD7"/>
    <w:rsid w:val="00140A1A"/>
    <w:rsid w:val="0014530C"/>
    <w:rsid w:val="001461AB"/>
    <w:rsid w:val="001529B2"/>
    <w:rsid w:val="00154381"/>
    <w:rsid w:val="001557DF"/>
    <w:rsid w:val="001574EC"/>
    <w:rsid w:val="001638F8"/>
    <w:rsid w:val="00165CE6"/>
    <w:rsid w:val="0017223B"/>
    <w:rsid w:val="00182861"/>
    <w:rsid w:val="0018578F"/>
    <w:rsid w:val="001A46FA"/>
    <w:rsid w:val="001A6027"/>
    <w:rsid w:val="001A7EE5"/>
    <w:rsid w:val="001B530C"/>
    <w:rsid w:val="001B686F"/>
    <w:rsid w:val="001C5C37"/>
    <w:rsid w:val="001D2503"/>
    <w:rsid w:val="001E3AD2"/>
    <w:rsid w:val="001E4D0C"/>
    <w:rsid w:val="001F3878"/>
    <w:rsid w:val="001F7A38"/>
    <w:rsid w:val="001F7F5E"/>
    <w:rsid w:val="00205191"/>
    <w:rsid w:val="00211F15"/>
    <w:rsid w:val="002239DD"/>
    <w:rsid w:val="002441E2"/>
    <w:rsid w:val="002449A1"/>
    <w:rsid w:val="00244C1D"/>
    <w:rsid w:val="00245C7B"/>
    <w:rsid w:val="0027416E"/>
    <w:rsid w:val="00274C77"/>
    <w:rsid w:val="002903FB"/>
    <w:rsid w:val="002906C9"/>
    <w:rsid w:val="0029535F"/>
    <w:rsid w:val="00295D1F"/>
    <w:rsid w:val="002A0E91"/>
    <w:rsid w:val="002A2E4F"/>
    <w:rsid w:val="002A4ABF"/>
    <w:rsid w:val="002D7795"/>
    <w:rsid w:val="002E08DD"/>
    <w:rsid w:val="002F7F93"/>
    <w:rsid w:val="003015F1"/>
    <w:rsid w:val="00304A3D"/>
    <w:rsid w:val="00306BF4"/>
    <w:rsid w:val="00312ED6"/>
    <w:rsid w:val="00325832"/>
    <w:rsid w:val="00330953"/>
    <w:rsid w:val="00332612"/>
    <w:rsid w:val="00335D1A"/>
    <w:rsid w:val="003373DB"/>
    <w:rsid w:val="003426A5"/>
    <w:rsid w:val="00346559"/>
    <w:rsid w:val="0034744B"/>
    <w:rsid w:val="00350B9E"/>
    <w:rsid w:val="003701E8"/>
    <w:rsid w:val="00381351"/>
    <w:rsid w:val="00395F22"/>
    <w:rsid w:val="003A0D1F"/>
    <w:rsid w:val="003A6D0A"/>
    <w:rsid w:val="003B3EF5"/>
    <w:rsid w:val="003C2341"/>
    <w:rsid w:val="003D21B7"/>
    <w:rsid w:val="003D58BF"/>
    <w:rsid w:val="003D7879"/>
    <w:rsid w:val="003E578B"/>
    <w:rsid w:val="003E67A6"/>
    <w:rsid w:val="00414852"/>
    <w:rsid w:val="00416B9C"/>
    <w:rsid w:val="00423C70"/>
    <w:rsid w:val="00425E0C"/>
    <w:rsid w:val="004322D2"/>
    <w:rsid w:val="00443AC5"/>
    <w:rsid w:val="00452208"/>
    <w:rsid w:val="00456E78"/>
    <w:rsid w:val="00463206"/>
    <w:rsid w:val="00475267"/>
    <w:rsid w:val="00484897"/>
    <w:rsid w:val="00494B05"/>
    <w:rsid w:val="00495A8D"/>
    <w:rsid w:val="004972C6"/>
    <w:rsid w:val="004A51FA"/>
    <w:rsid w:val="004B6425"/>
    <w:rsid w:val="004B6B1F"/>
    <w:rsid w:val="004C043C"/>
    <w:rsid w:val="004C5E36"/>
    <w:rsid w:val="004D19FE"/>
    <w:rsid w:val="004D30BA"/>
    <w:rsid w:val="004D7DBD"/>
    <w:rsid w:val="004E04CC"/>
    <w:rsid w:val="004E174D"/>
    <w:rsid w:val="004E6B67"/>
    <w:rsid w:val="00502776"/>
    <w:rsid w:val="005145D8"/>
    <w:rsid w:val="00531048"/>
    <w:rsid w:val="00534963"/>
    <w:rsid w:val="0053640A"/>
    <w:rsid w:val="0054049B"/>
    <w:rsid w:val="005614E4"/>
    <w:rsid w:val="00563034"/>
    <w:rsid w:val="005643D1"/>
    <w:rsid w:val="00576629"/>
    <w:rsid w:val="00576CB0"/>
    <w:rsid w:val="00577229"/>
    <w:rsid w:val="00577472"/>
    <w:rsid w:val="00586738"/>
    <w:rsid w:val="00594BBC"/>
    <w:rsid w:val="00597BAF"/>
    <w:rsid w:val="00597D41"/>
    <w:rsid w:val="005B4750"/>
    <w:rsid w:val="005D6ACB"/>
    <w:rsid w:val="005F2A6F"/>
    <w:rsid w:val="0060148E"/>
    <w:rsid w:val="00612D36"/>
    <w:rsid w:val="00615DDC"/>
    <w:rsid w:val="00616E93"/>
    <w:rsid w:val="0062034B"/>
    <w:rsid w:val="006207CB"/>
    <w:rsid w:val="00634568"/>
    <w:rsid w:val="00640802"/>
    <w:rsid w:val="006445FC"/>
    <w:rsid w:val="00646665"/>
    <w:rsid w:val="006615F7"/>
    <w:rsid w:val="00661ABF"/>
    <w:rsid w:val="00667192"/>
    <w:rsid w:val="006809BE"/>
    <w:rsid w:val="00690ED4"/>
    <w:rsid w:val="00693320"/>
    <w:rsid w:val="006A0E3A"/>
    <w:rsid w:val="006B54C6"/>
    <w:rsid w:val="006C3D15"/>
    <w:rsid w:val="006C50C2"/>
    <w:rsid w:val="006D3086"/>
    <w:rsid w:val="006F4B8A"/>
    <w:rsid w:val="007065C1"/>
    <w:rsid w:val="007066DD"/>
    <w:rsid w:val="0071116A"/>
    <w:rsid w:val="007220A5"/>
    <w:rsid w:val="0073094A"/>
    <w:rsid w:val="0073434C"/>
    <w:rsid w:val="00736CB9"/>
    <w:rsid w:val="00745CF0"/>
    <w:rsid w:val="00746EAA"/>
    <w:rsid w:val="00750EEE"/>
    <w:rsid w:val="00751ADB"/>
    <w:rsid w:val="00751B6D"/>
    <w:rsid w:val="00755995"/>
    <w:rsid w:val="007637B1"/>
    <w:rsid w:val="00774494"/>
    <w:rsid w:val="00774FBB"/>
    <w:rsid w:val="00775910"/>
    <w:rsid w:val="0078516C"/>
    <w:rsid w:val="007958B9"/>
    <w:rsid w:val="007B3C89"/>
    <w:rsid w:val="007B5508"/>
    <w:rsid w:val="007B6C8C"/>
    <w:rsid w:val="007B7429"/>
    <w:rsid w:val="007C1C3C"/>
    <w:rsid w:val="007C4870"/>
    <w:rsid w:val="007C5F1F"/>
    <w:rsid w:val="007D0A5C"/>
    <w:rsid w:val="007E03E7"/>
    <w:rsid w:val="007E21ED"/>
    <w:rsid w:val="007E4CA2"/>
    <w:rsid w:val="007F6FDD"/>
    <w:rsid w:val="00804D19"/>
    <w:rsid w:val="008238B9"/>
    <w:rsid w:val="00825BC2"/>
    <w:rsid w:val="0082745D"/>
    <w:rsid w:val="008320B9"/>
    <w:rsid w:val="00834C7B"/>
    <w:rsid w:val="00835F77"/>
    <w:rsid w:val="0084517D"/>
    <w:rsid w:val="008524E7"/>
    <w:rsid w:val="0086088C"/>
    <w:rsid w:val="008613B9"/>
    <w:rsid w:val="008620D5"/>
    <w:rsid w:val="0086685B"/>
    <w:rsid w:val="00867924"/>
    <w:rsid w:val="008756DA"/>
    <w:rsid w:val="00882B62"/>
    <w:rsid w:val="008B1E2E"/>
    <w:rsid w:val="008B2143"/>
    <w:rsid w:val="008B56B5"/>
    <w:rsid w:val="008C18A0"/>
    <w:rsid w:val="008C2596"/>
    <w:rsid w:val="008C279D"/>
    <w:rsid w:val="008C2DF0"/>
    <w:rsid w:val="008D4E02"/>
    <w:rsid w:val="008F6D4A"/>
    <w:rsid w:val="00904A22"/>
    <w:rsid w:val="0091603E"/>
    <w:rsid w:val="00920F2C"/>
    <w:rsid w:val="00922B4E"/>
    <w:rsid w:val="009269A7"/>
    <w:rsid w:val="00930EAC"/>
    <w:rsid w:val="00935617"/>
    <w:rsid w:val="0094028E"/>
    <w:rsid w:val="00943F4A"/>
    <w:rsid w:val="0094762E"/>
    <w:rsid w:val="00950A27"/>
    <w:rsid w:val="00956687"/>
    <w:rsid w:val="00967051"/>
    <w:rsid w:val="009725BB"/>
    <w:rsid w:val="00977BF8"/>
    <w:rsid w:val="00983AD1"/>
    <w:rsid w:val="00986CE4"/>
    <w:rsid w:val="00991CCC"/>
    <w:rsid w:val="009A035E"/>
    <w:rsid w:val="009A6F40"/>
    <w:rsid w:val="009B3B28"/>
    <w:rsid w:val="009B6F8D"/>
    <w:rsid w:val="009C5BCA"/>
    <w:rsid w:val="009C6801"/>
    <w:rsid w:val="009D1845"/>
    <w:rsid w:val="009E69C2"/>
    <w:rsid w:val="009F2279"/>
    <w:rsid w:val="009F32ED"/>
    <w:rsid w:val="00A035B5"/>
    <w:rsid w:val="00A158C3"/>
    <w:rsid w:val="00A26E5C"/>
    <w:rsid w:val="00A273DC"/>
    <w:rsid w:val="00A33E28"/>
    <w:rsid w:val="00A34426"/>
    <w:rsid w:val="00A355F7"/>
    <w:rsid w:val="00A40592"/>
    <w:rsid w:val="00A46250"/>
    <w:rsid w:val="00A62B0B"/>
    <w:rsid w:val="00A645EE"/>
    <w:rsid w:val="00A7084C"/>
    <w:rsid w:val="00A70AA8"/>
    <w:rsid w:val="00A83654"/>
    <w:rsid w:val="00A916C9"/>
    <w:rsid w:val="00A95446"/>
    <w:rsid w:val="00AA0B7B"/>
    <w:rsid w:val="00AA1804"/>
    <w:rsid w:val="00AA3E94"/>
    <w:rsid w:val="00AA45F3"/>
    <w:rsid w:val="00AB5A69"/>
    <w:rsid w:val="00AB7E95"/>
    <w:rsid w:val="00AC63F3"/>
    <w:rsid w:val="00AC6C17"/>
    <w:rsid w:val="00AD288B"/>
    <w:rsid w:val="00AD4554"/>
    <w:rsid w:val="00AD5BFF"/>
    <w:rsid w:val="00AE585E"/>
    <w:rsid w:val="00AF134B"/>
    <w:rsid w:val="00AF6320"/>
    <w:rsid w:val="00B037BE"/>
    <w:rsid w:val="00B04178"/>
    <w:rsid w:val="00B04EA4"/>
    <w:rsid w:val="00B06B89"/>
    <w:rsid w:val="00B26383"/>
    <w:rsid w:val="00B27D94"/>
    <w:rsid w:val="00B3223D"/>
    <w:rsid w:val="00B40E1E"/>
    <w:rsid w:val="00B45A40"/>
    <w:rsid w:val="00B751C5"/>
    <w:rsid w:val="00B90E36"/>
    <w:rsid w:val="00B91CC1"/>
    <w:rsid w:val="00BA7595"/>
    <w:rsid w:val="00BB4203"/>
    <w:rsid w:val="00BD6549"/>
    <w:rsid w:val="00BE1F7D"/>
    <w:rsid w:val="00BF2B19"/>
    <w:rsid w:val="00BF3698"/>
    <w:rsid w:val="00BF5C9A"/>
    <w:rsid w:val="00BF62ED"/>
    <w:rsid w:val="00BF7E7F"/>
    <w:rsid w:val="00C13FD0"/>
    <w:rsid w:val="00C16BF4"/>
    <w:rsid w:val="00C241A3"/>
    <w:rsid w:val="00C25804"/>
    <w:rsid w:val="00C41BAC"/>
    <w:rsid w:val="00C500DC"/>
    <w:rsid w:val="00C503BC"/>
    <w:rsid w:val="00C53BEA"/>
    <w:rsid w:val="00C612D9"/>
    <w:rsid w:val="00C63784"/>
    <w:rsid w:val="00C72B3E"/>
    <w:rsid w:val="00C8483D"/>
    <w:rsid w:val="00C8503D"/>
    <w:rsid w:val="00C93D07"/>
    <w:rsid w:val="00CA0246"/>
    <w:rsid w:val="00CA3CCF"/>
    <w:rsid w:val="00CC70FE"/>
    <w:rsid w:val="00CD14D3"/>
    <w:rsid w:val="00CD2F1F"/>
    <w:rsid w:val="00CD4DFF"/>
    <w:rsid w:val="00CD6434"/>
    <w:rsid w:val="00CF4032"/>
    <w:rsid w:val="00CF446B"/>
    <w:rsid w:val="00CF5C94"/>
    <w:rsid w:val="00D1443A"/>
    <w:rsid w:val="00D164DD"/>
    <w:rsid w:val="00D1658D"/>
    <w:rsid w:val="00D2002D"/>
    <w:rsid w:val="00D25F6F"/>
    <w:rsid w:val="00D27199"/>
    <w:rsid w:val="00D308D2"/>
    <w:rsid w:val="00D515F8"/>
    <w:rsid w:val="00D5322C"/>
    <w:rsid w:val="00D61C3D"/>
    <w:rsid w:val="00D6259E"/>
    <w:rsid w:val="00D70E4B"/>
    <w:rsid w:val="00D8336D"/>
    <w:rsid w:val="00D83B48"/>
    <w:rsid w:val="00D85BB7"/>
    <w:rsid w:val="00D956C3"/>
    <w:rsid w:val="00DA3E16"/>
    <w:rsid w:val="00DB00F0"/>
    <w:rsid w:val="00DC0581"/>
    <w:rsid w:val="00DC1BEB"/>
    <w:rsid w:val="00DC7E4C"/>
    <w:rsid w:val="00DD68E3"/>
    <w:rsid w:val="00DF3B3E"/>
    <w:rsid w:val="00DF6A24"/>
    <w:rsid w:val="00E072E6"/>
    <w:rsid w:val="00E234E7"/>
    <w:rsid w:val="00E23E3E"/>
    <w:rsid w:val="00E2422B"/>
    <w:rsid w:val="00E24786"/>
    <w:rsid w:val="00E24F14"/>
    <w:rsid w:val="00E25B16"/>
    <w:rsid w:val="00E30146"/>
    <w:rsid w:val="00E350AF"/>
    <w:rsid w:val="00E36778"/>
    <w:rsid w:val="00E51C2C"/>
    <w:rsid w:val="00E54101"/>
    <w:rsid w:val="00E56253"/>
    <w:rsid w:val="00E6175B"/>
    <w:rsid w:val="00E730A4"/>
    <w:rsid w:val="00E73332"/>
    <w:rsid w:val="00E73632"/>
    <w:rsid w:val="00E803F4"/>
    <w:rsid w:val="00EA01B5"/>
    <w:rsid w:val="00EA4879"/>
    <w:rsid w:val="00EB1964"/>
    <w:rsid w:val="00EC1A6F"/>
    <w:rsid w:val="00EC4687"/>
    <w:rsid w:val="00EC610C"/>
    <w:rsid w:val="00ED35DF"/>
    <w:rsid w:val="00EF0E2A"/>
    <w:rsid w:val="00EF6D19"/>
    <w:rsid w:val="00F05046"/>
    <w:rsid w:val="00F26DA0"/>
    <w:rsid w:val="00F323EE"/>
    <w:rsid w:val="00F33377"/>
    <w:rsid w:val="00F503E5"/>
    <w:rsid w:val="00F56592"/>
    <w:rsid w:val="00F57B31"/>
    <w:rsid w:val="00F66571"/>
    <w:rsid w:val="00F66A92"/>
    <w:rsid w:val="00F76D66"/>
    <w:rsid w:val="00F81870"/>
    <w:rsid w:val="00F8737C"/>
    <w:rsid w:val="00F90189"/>
    <w:rsid w:val="00F93A25"/>
    <w:rsid w:val="00F94D47"/>
    <w:rsid w:val="00F95590"/>
    <w:rsid w:val="00FA587E"/>
    <w:rsid w:val="00FB05C7"/>
    <w:rsid w:val="00FB1AEB"/>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9C5BC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brabcova@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k.skalska@spucr.cz" TargetMode="Externa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2.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5.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1327</TotalTime>
  <Pages>26</Pages>
  <Words>10879</Words>
  <Characters>64192</Characters>
  <Application>Microsoft Office Word</Application>
  <DocSecurity>0</DocSecurity>
  <Lines>534</Lines>
  <Paragraphs>149</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Kašparová Lucie Ing.</cp:lastModifiedBy>
  <cp:revision>18</cp:revision>
  <cp:lastPrinted>2023-03-22T15:59:00Z</cp:lastPrinted>
  <dcterms:created xsi:type="dcterms:W3CDTF">2023-03-16T08:58:00Z</dcterms:created>
  <dcterms:modified xsi:type="dcterms:W3CDTF">2023-04-17T06:58:00Z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